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0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白山市主体申报操作手册</w:t>
      </w: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360"/>
      </w:pPr>
    </w:p>
    <w:p>
      <w:pPr>
        <w:pStyle w:val="5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5"/>
        <w:spacing w:line="240" w:lineRule="auto"/>
        <w:ind w:firstLine="0" w:firstLineChars="0"/>
        <w:rPr>
          <w:rFonts w:ascii="Calibri" w:hAnsi="Calibri" w:eastAsia="宋体" w:cs="Calibri"/>
          <w:kern w:val="2"/>
          <w:sz w:val="24"/>
          <w:szCs w:val="20"/>
          <w:lang w:val="en-US" w:eastAsia="zh-CN" w:bidi="ar-SA"/>
        </w:rPr>
      </w:pPr>
      <w:r>
        <w:rPr>
          <w:rStyle w:val="52"/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Style w:val="52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、</w:t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 </w:instrText>
      </w:r>
      <w:r>
        <w:rPr>
          <w:rFonts w:ascii="Calibri" w:hAnsi="Calibri"/>
        </w:rPr>
        <w:fldChar w:fldCharType="separate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_Toc13775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 w:eastAsia="zh-CN"/>
        </w:rPr>
        <w:t>一、 浏览器配置</w:t>
      </w:r>
      <w:r>
        <w:tab/>
      </w:r>
      <w:r>
        <w:fldChar w:fldCharType="begin"/>
      </w:r>
      <w:r>
        <w:instrText xml:space="preserve"> PAGEREF _Toc13775 </w:instrText>
      </w:r>
      <w:r>
        <w:fldChar w:fldCharType="separate"/>
      </w:r>
      <w:r>
        <w:t>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_Toc17711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1.1、 </w:t>
      </w:r>
      <w:r>
        <w:rPr>
          <w:rFonts w:hint="eastAsia"/>
        </w:rPr>
        <w:t>Internet选项</w:t>
      </w:r>
      <w:r>
        <w:tab/>
      </w:r>
      <w:r>
        <w:fldChar w:fldCharType="begin"/>
      </w:r>
      <w:r>
        <w:instrText xml:space="preserve"> PAGEREF _Toc17711 </w:instrText>
      </w:r>
      <w:r>
        <w:fldChar w:fldCharType="separate"/>
      </w:r>
      <w:r>
        <w:t>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_Toc2227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1.2、 </w:t>
      </w:r>
      <w:r>
        <w:rPr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_Toc2227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_Toc24361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  <w:lang w:val="en-US" w:eastAsia="zh-CN"/>
        </w:rPr>
        <w:t>基本概述</w:t>
      </w:r>
      <w:r>
        <w:tab/>
      </w:r>
      <w:r>
        <w:fldChar w:fldCharType="begin"/>
      </w:r>
      <w:r>
        <w:instrText xml:space="preserve"> PAGEREF _Toc24361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_Toc22257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2.1、 </w:t>
      </w:r>
      <w:r>
        <w:rPr>
          <w:rFonts w:hint="eastAsia"/>
        </w:rPr>
        <w:t>注册账号</w:t>
      </w:r>
      <w:r>
        <w:tab/>
      </w:r>
      <w:r>
        <w:fldChar w:fldCharType="begin"/>
      </w:r>
      <w:r>
        <w:instrText xml:space="preserve"> PAGEREF _Toc22257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_Toc9098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2.2、 </w:t>
      </w:r>
      <w:r>
        <w:rPr>
          <w:rFonts w:hint="eastAsia"/>
        </w:rPr>
        <w:t>信息修改并提交</w:t>
      </w:r>
      <w:r>
        <w:tab/>
      </w:r>
      <w:r>
        <w:fldChar w:fldCharType="begin"/>
      </w:r>
      <w:r>
        <w:instrText xml:space="preserve"> PAGEREF _Toc9098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_Toc29089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2.3、 </w:t>
      </w:r>
      <w:r>
        <w:rPr>
          <w:rFonts w:hint="eastAsia"/>
        </w:rPr>
        <w:t>验证状态</w:t>
      </w:r>
      <w:r>
        <w:tab/>
      </w:r>
      <w:r>
        <w:fldChar w:fldCharType="begin"/>
      </w:r>
      <w:r>
        <w:instrText xml:space="preserve"> PAGEREF _Toc29089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_Toc15533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2.4、 </w:t>
      </w:r>
      <w:r>
        <w:rPr>
          <w:rFonts w:hint="eastAsia"/>
        </w:rPr>
        <w:t>扫描件</w:t>
      </w:r>
      <w:r>
        <w:tab/>
      </w:r>
      <w:r>
        <w:fldChar w:fldCharType="begin"/>
      </w:r>
      <w:r>
        <w:instrText xml:space="preserve"> PAGEREF _Toc15533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_Toc2244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rPr>
          <w:rFonts w:hint="eastAsia"/>
        </w:rPr>
        <w:t>主体信息管理</w:t>
      </w:r>
      <w:r>
        <w:tab/>
      </w:r>
      <w:r>
        <w:fldChar w:fldCharType="begin"/>
      </w:r>
      <w:r>
        <w:instrText xml:space="preserve"> PAGEREF _Toc2244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_Toc30012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3.1、 </w:t>
      </w:r>
      <w:r>
        <w:rPr>
          <w:rFonts w:hint="eastAsia"/>
        </w:rPr>
        <w:t>投标人</w:t>
      </w:r>
      <w:r>
        <w:tab/>
      </w:r>
      <w:r>
        <w:fldChar w:fldCharType="begin"/>
      </w:r>
      <w:r>
        <w:instrText xml:space="preserve"> PAGEREF _Toc30012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_Toc29771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_Toc29771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_Toc17836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3.1.2、 </w:t>
      </w:r>
      <w:r>
        <w:rPr>
          <w:rFonts w:hint="eastAsia"/>
        </w:rPr>
        <w:t>资质</w:t>
      </w:r>
      <w:r>
        <w:rPr>
          <w:rFonts w:hint="eastAsia"/>
          <w:lang w:val="en-US" w:eastAsia="zh-CN"/>
        </w:rPr>
        <w:t>信息</w:t>
      </w:r>
      <w:r>
        <w:tab/>
      </w:r>
      <w:r>
        <w:fldChar w:fldCharType="begin"/>
      </w:r>
      <w:r>
        <w:instrText xml:space="preserve"> PAGEREF _Toc17836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_Toc21009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3.1.3、 </w:t>
      </w:r>
      <w:r>
        <w:rPr>
          <w:rFonts w:hint="eastAsia"/>
        </w:rPr>
        <w:t>职业人员</w:t>
      </w:r>
      <w:r>
        <w:tab/>
      </w:r>
      <w:r>
        <w:fldChar w:fldCharType="begin"/>
      </w:r>
      <w:r>
        <w:instrText xml:space="preserve"> PAGEREF _Toc21009 </w:instrText>
      </w:r>
      <w:r>
        <w:fldChar w:fldCharType="separate"/>
      </w:r>
      <w:r>
        <w:t>14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_Toc9913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3.1.4、 </w:t>
      </w:r>
      <w:r>
        <w:rPr>
          <w:rFonts w:hint="eastAsia"/>
        </w:rPr>
        <w:t>人员职业资格</w:t>
      </w:r>
      <w:r>
        <w:tab/>
      </w:r>
      <w:r>
        <w:fldChar w:fldCharType="begin"/>
      </w:r>
      <w:r>
        <w:instrText xml:space="preserve"> PAGEREF _Toc9913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_Toc2283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3.1.5、 </w:t>
      </w:r>
      <w:r>
        <w:rPr>
          <w:rFonts w:hint="eastAsia"/>
        </w:rPr>
        <w:t>投标业绩</w:t>
      </w:r>
      <w:r>
        <w:tab/>
      </w:r>
      <w:r>
        <w:fldChar w:fldCharType="begin"/>
      </w:r>
      <w:r>
        <w:instrText xml:space="preserve"> PAGEREF _Toc2283 </w:instrText>
      </w:r>
      <w:r>
        <w:fldChar w:fldCharType="separate"/>
      </w:r>
      <w:r>
        <w:t>20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_Toc6345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3.1.6、 </w:t>
      </w:r>
      <w:r>
        <w:rPr>
          <w:rFonts w:hint="eastAsia"/>
        </w:rPr>
        <w:t>企业获奖</w:t>
      </w:r>
      <w:r>
        <w:tab/>
      </w:r>
      <w:r>
        <w:fldChar w:fldCharType="begin"/>
      </w:r>
      <w:r>
        <w:instrText xml:space="preserve"> PAGEREF _Toc6345 </w:instrText>
      </w:r>
      <w:r>
        <w:fldChar w:fldCharType="separate"/>
      </w:r>
      <w:r>
        <w:t>22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3.1.7、 </w:t>
      </w:r>
      <w:r>
        <w:rPr>
          <w:rFonts w:hint="eastAsia"/>
        </w:rPr>
        <w:t>各类证书</w:t>
      </w:r>
      <w:r>
        <w:tab/>
      </w:r>
      <w:r>
        <w:fldChar w:fldCharType="begin"/>
      </w:r>
      <w:r>
        <w:instrText xml:space="preserve"> PAGEREF _Toc254 </w:instrText>
      </w:r>
      <w:r>
        <w:fldChar w:fldCharType="separate"/>
      </w:r>
      <w:r>
        <w:t>24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_Toc3933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3.1.8、 </w:t>
      </w:r>
      <w:r>
        <w:rPr>
          <w:rFonts w:hint="eastAsia"/>
        </w:rPr>
        <w:t>信用评价</w:t>
      </w:r>
      <w:r>
        <w:tab/>
      </w:r>
      <w:r>
        <w:fldChar w:fldCharType="begin"/>
      </w:r>
      <w:r>
        <w:instrText xml:space="preserve"> PAGEREF _Toc3933 </w:instrText>
      </w:r>
      <w:r>
        <w:fldChar w:fldCharType="separate"/>
      </w:r>
      <w:r>
        <w:t>26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_Toc9209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3.1.9、 </w:t>
      </w:r>
      <w:r>
        <w:rPr>
          <w:rFonts w:hint="eastAsia"/>
        </w:rPr>
        <w:t>奖惩记录</w:t>
      </w:r>
      <w:r>
        <w:tab/>
      </w:r>
      <w:r>
        <w:fldChar w:fldCharType="begin"/>
      </w:r>
      <w:r>
        <w:instrText xml:space="preserve"> PAGEREF _Toc9209 </w:instrText>
      </w:r>
      <w:r>
        <w:fldChar w:fldCharType="separate"/>
      </w:r>
      <w:r>
        <w:t>27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_Toc10479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3.1.10、 </w:t>
      </w:r>
      <w:r>
        <w:rPr>
          <w:rFonts w:hint="eastAsia"/>
        </w:rPr>
        <w:t>主体奖惩记录</w:t>
      </w:r>
      <w:r>
        <w:tab/>
      </w:r>
      <w:r>
        <w:fldChar w:fldCharType="begin"/>
      </w:r>
      <w:r>
        <w:instrText xml:space="preserve"> PAGEREF _Toc10479 </w:instrText>
      </w:r>
      <w:r>
        <w:fldChar w:fldCharType="separate"/>
      </w:r>
      <w:r>
        <w:t>29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_Toc3042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3.1.11、 </w:t>
      </w:r>
      <w:r>
        <w:rPr>
          <w:rFonts w:hint="eastAsia"/>
        </w:rPr>
        <w:t>人员奖惩记录</w:t>
      </w:r>
      <w:r>
        <w:tab/>
      </w:r>
      <w:r>
        <w:fldChar w:fldCharType="begin"/>
      </w:r>
      <w:r>
        <w:instrText xml:space="preserve"> PAGEREF _Toc3042 </w:instrText>
      </w:r>
      <w:r>
        <w:fldChar w:fldCharType="separate"/>
      </w:r>
      <w:r>
        <w:t>29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_Toc7926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3.1.12、 </w:t>
      </w:r>
      <w:r>
        <w:rPr>
          <w:rFonts w:hint="eastAsia"/>
        </w:rPr>
        <w:t>未验证的修改</w:t>
      </w:r>
      <w:r>
        <w:tab/>
      </w:r>
      <w:r>
        <w:fldChar w:fldCharType="begin"/>
      </w:r>
      <w:r>
        <w:instrText xml:space="preserve"> PAGEREF _Toc7926 </w:instrText>
      </w:r>
      <w:r>
        <w:fldChar w:fldCharType="separate"/>
      </w:r>
      <w:r>
        <w:t>29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_Toc15774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3.1.13、 </w:t>
      </w:r>
      <w:r>
        <w:rPr>
          <w:rFonts w:hint="eastAsia"/>
        </w:rPr>
        <w:t>变更历史</w:t>
      </w:r>
      <w:r>
        <w:tab/>
      </w:r>
      <w:r>
        <w:fldChar w:fldCharType="begin"/>
      </w:r>
      <w:r>
        <w:instrText xml:space="preserve"> PAGEREF _Toc15774 </w:instrText>
      </w:r>
      <w:r>
        <w:fldChar w:fldCharType="separate"/>
      </w:r>
      <w:r>
        <w:t>30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_Toc30445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3.1.14、 </w:t>
      </w:r>
      <w:r>
        <w:rPr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_Toc30445 </w:instrText>
      </w:r>
      <w:r>
        <w:fldChar w:fldCharType="separate"/>
      </w:r>
      <w:r>
        <w:t>31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_Toc29784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3.2、 </w:t>
      </w:r>
      <w:r>
        <w:rPr>
          <w:rFonts w:hint="eastAsia"/>
        </w:rPr>
        <w:t>招标代理</w:t>
      </w:r>
      <w:r>
        <w:tab/>
      </w:r>
      <w:r>
        <w:fldChar w:fldCharType="begin"/>
      </w:r>
      <w:r>
        <w:instrText xml:space="preserve"> PAGEREF _Toc29784 </w:instrText>
      </w:r>
      <w:r>
        <w:fldChar w:fldCharType="separate"/>
      </w:r>
      <w:r>
        <w:t>32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_Toc1155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_Toc1155 </w:instrText>
      </w:r>
      <w:r>
        <w:fldChar w:fldCharType="separate"/>
      </w:r>
      <w:r>
        <w:t>32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_Toc28013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3.2.2、 </w:t>
      </w:r>
      <w:r>
        <w:rPr>
          <w:rFonts w:hint="eastAsia"/>
        </w:rPr>
        <w:t>职业人员</w:t>
      </w:r>
      <w:r>
        <w:tab/>
      </w:r>
      <w:r>
        <w:fldChar w:fldCharType="begin"/>
      </w:r>
      <w:r>
        <w:instrText xml:space="preserve"> PAGEREF _Toc28013 </w:instrText>
      </w:r>
      <w:r>
        <w:fldChar w:fldCharType="separate"/>
      </w:r>
      <w:r>
        <w:t>33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_Toc3683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3.2.3、 </w:t>
      </w:r>
      <w:r>
        <w:rPr>
          <w:rFonts w:hint="eastAsia"/>
        </w:rPr>
        <w:t>人员职业资格</w:t>
      </w:r>
      <w:r>
        <w:tab/>
      </w:r>
      <w:r>
        <w:fldChar w:fldCharType="begin"/>
      </w:r>
      <w:r>
        <w:instrText xml:space="preserve"> PAGEREF _Toc3683 </w:instrText>
      </w:r>
      <w:r>
        <w:fldChar w:fldCharType="separate"/>
      </w:r>
      <w:r>
        <w:t>35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_Toc24723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3.2.4、 </w:t>
      </w:r>
      <w:r>
        <w:rPr>
          <w:rFonts w:hint="eastAsia"/>
        </w:rPr>
        <w:t>招标业绩</w:t>
      </w:r>
      <w:r>
        <w:tab/>
      </w:r>
      <w:r>
        <w:fldChar w:fldCharType="begin"/>
      </w:r>
      <w:r>
        <w:instrText xml:space="preserve"> PAGEREF _Toc24723 </w:instrText>
      </w:r>
      <w:r>
        <w:fldChar w:fldCharType="separate"/>
      </w:r>
      <w:r>
        <w:t>37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_Toc12859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3.2.5、 </w:t>
      </w:r>
      <w:r>
        <w:rPr>
          <w:rFonts w:hint="eastAsia"/>
        </w:rPr>
        <w:t>企业获奖</w:t>
      </w:r>
      <w:r>
        <w:tab/>
      </w:r>
      <w:r>
        <w:fldChar w:fldCharType="begin"/>
      </w:r>
      <w:r>
        <w:instrText xml:space="preserve"> PAGEREF _Toc12859 </w:instrText>
      </w:r>
      <w:r>
        <w:fldChar w:fldCharType="separate"/>
      </w:r>
      <w:r>
        <w:t>39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_Toc28238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3.2.6、 </w:t>
      </w:r>
      <w:r>
        <w:rPr>
          <w:rFonts w:hint="eastAsia"/>
        </w:rPr>
        <w:t>奖惩记录</w:t>
      </w:r>
      <w:r>
        <w:tab/>
      </w:r>
      <w:r>
        <w:fldChar w:fldCharType="begin"/>
      </w:r>
      <w:r>
        <w:instrText xml:space="preserve"> PAGEREF _Toc28238 </w:instrText>
      </w:r>
      <w:r>
        <w:fldChar w:fldCharType="separate"/>
      </w:r>
      <w:r>
        <w:t>41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_Toc18914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3.2.7、 </w:t>
      </w:r>
      <w:r>
        <w:rPr>
          <w:rFonts w:hint="eastAsia"/>
        </w:rPr>
        <w:t>主体奖惩记录</w:t>
      </w:r>
      <w:r>
        <w:tab/>
      </w:r>
      <w:r>
        <w:fldChar w:fldCharType="begin"/>
      </w:r>
      <w:r>
        <w:instrText xml:space="preserve"> PAGEREF _Toc18914 </w:instrText>
      </w:r>
      <w:r>
        <w:fldChar w:fldCharType="separate"/>
      </w:r>
      <w:r>
        <w:t>43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_Toc24305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3.2.8、 </w:t>
      </w:r>
      <w:r>
        <w:rPr>
          <w:rFonts w:hint="eastAsia"/>
        </w:rPr>
        <w:t>人员奖惩记录</w:t>
      </w:r>
      <w:r>
        <w:tab/>
      </w:r>
      <w:r>
        <w:fldChar w:fldCharType="begin"/>
      </w:r>
      <w:r>
        <w:instrText xml:space="preserve"> PAGEREF _Toc24305 </w:instrText>
      </w:r>
      <w:r>
        <w:fldChar w:fldCharType="separate"/>
      </w:r>
      <w:r>
        <w:t>44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_Toc25297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3.2.9、 </w:t>
      </w:r>
      <w:r>
        <w:rPr>
          <w:rFonts w:hint="eastAsia"/>
        </w:rPr>
        <w:t>信用评价</w:t>
      </w:r>
      <w:r>
        <w:tab/>
      </w:r>
      <w:r>
        <w:fldChar w:fldCharType="begin"/>
      </w:r>
      <w:r>
        <w:instrText xml:space="preserve"> PAGEREF _Toc25297 </w:instrText>
      </w:r>
      <w:r>
        <w:fldChar w:fldCharType="separate"/>
      </w:r>
      <w:r>
        <w:t>44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_Toc7866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3.2.10、 </w:t>
      </w:r>
      <w:r>
        <w:rPr>
          <w:rFonts w:hint="eastAsia"/>
        </w:rPr>
        <w:t>未验证的修改</w:t>
      </w:r>
      <w:r>
        <w:tab/>
      </w:r>
      <w:r>
        <w:fldChar w:fldCharType="begin"/>
      </w:r>
      <w:r>
        <w:instrText xml:space="preserve"> PAGEREF _Toc7866 </w:instrText>
      </w:r>
      <w:r>
        <w:fldChar w:fldCharType="separate"/>
      </w:r>
      <w:r>
        <w:t>45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_Toc8783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3.2.11、 </w:t>
      </w:r>
      <w:r>
        <w:rPr>
          <w:rFonts w:hint="eastAsia"/>
        </w:rPr>
        <w:t>变更历史</w:t>
      </w:r>
      <w:r>
        <w:tab/>
      </w:r>
      <w:r>
        <w:fldChar w:fldCharType="begin"/>
      </w:r>
      <w:r>
        <w:instrText xml:space="preserve"> PAGEREF _Toc8783 </w:instrText>
      </w:r>
      <w:r>
        <w:fldChar w:fldCharType="separate"/>
      </w:r>
      <w:r>
        <w:t>46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_Toc2002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3.2.12、 </w:t>
      </w:r>
      <w:r>
        <w:rPr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_Toc2002 </w:instrText>
      </w:r>
      <w:r>
        <w:fldChar w:fldCharType="separate"/>
      </w:r>
      <w:r>
        <w:t>46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_Toc1015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3.3、 </w:t>
      </w:r>
      <w:r>
        <w:rPr>
          <w:rFonts w:hint="eastAsia"/>
          <w:lang w:val="en-US" w:eastAsia="zh-CN"/>
        </w:rPr>
        <w:t>招标人（采购单位和建设单位）</w:t>
      </w:r>
      <w:r>
        <w:tab/>
      </w:r>
      <w:r>
        <w:fldChar w:fldCharType="begin"/>
      </w:r>
      <w:r>
        <w:instrText xml:space="preserve"> PAGEREF _Toc1015 </w:instrText>
      </w:r>
      <w:r>
        <w:fldChar w:fldCharType="separate"/>
      </w:r>
      <w:r>
        <w:t>47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_Toc20782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_Toc20782 </w:instrText>
      </w:r>
      <w:r>
        <w:fldChar w:fldCharType="separate"/>
      </w:r>
      <w:r>
        <w:t>47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_Toc3464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3.3.2、 </w:t>
      </w:r>
      <w:r>
        <w:rPr>
          <w:rFonts w:hint="eastAsia"/>
        </w:rPr>
        <w:t>招标业绩</w:t>
      </w:r>
      <w:r>
        <w:tab/>
      </w:r>
      <w:r>
        <w:fldChar w:fldCharType="begin"/>
      </w:r>
      <w:r>
        <w:instrText xml:space="preserve"> PAGEREF _Toc3464 </w:instrText>
      </w:r>
      <w:r>
        <w:fldChar w:fldCharType="separate"/>
      </w:r>
      <w:r>
        <w:t>48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_Toc29098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3.3.3、 </w:t>
      </w:r>
      <w:r>
        <w:rPr>
          <w:rFonts w:hint="eastAsia"/>
        </w:rPr>
        <w:t>企业获奖</w:t>
      </w:r>
      <w:r>
        <w:tab/>
      </w:r>
      <w:r>
        <w:fldChar w:fldCharType="begin"/>
      </w:r>
      <w:r>
        <w:instrText xml:space="preserve"> PAGEREF _Toc29098 </w:instrText>
      </w:r>
      <w:r>
        <w:fldChar w:fldCharType="separate"/>
      </w:r>
      <w:r>
        <w:t>50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_Toc10785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3.3.4、 </w:t>
      </w:r>
      <w:r>
        <w:rPr>
          <w:rFonts w:hint="eastAsia"/>
        </w:rPr>
        <w:t>奖惩记录</w:t>
      </w:r>
      <w:r>
        <w:tab/>
      </w:r>
      <w:r>
        <w:fldChar w:fldCharType="begin"/>
      </w:r>
      <w:r>
        <w:instrText xml:space="preserve"> PAGEREF _Toc10785 </w:instrText>
      </w:r>
      <w:r>
        <w:fldChar w:fldCharType="separate"/>
      </w:r>
      <w:r>
        <w:t>53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3.3.5、 </w:t>
      </w:r>
      <w:r>
        <w:rPr>
          <w:rFonts w:hint="eastAsia"/>
        </w:rPr>
        <w:t>主体奖惩记录</w:t>
      </w:r>
      <w:r>
        <w:tab/>
      </w:r>
      <w:r>
        <w:fldChar w:fldCharType="begin"/>
      </w:r>
      <w:r>
        <w:instrText xml:space="preserve"> PAGEREF _Toc217 </w:instrText>
      </w:r>
      <w:r>
        <w:fldChar w:fldCharType="separate"/>
      </w:r>
      <w:r>
        <w:t>55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_Toc12362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3.3.6、 </w:t>
      </w:r>
      <w:r>
        <w:rPr>
          <w:rFonts w:hint="eastAsia"/>
        </w:rPr>
        <w:t>人员奖惩记录</w:t>
      </w:r>
      <w:r>
        <w:tab/>
      </w:r>
      <w:r>
        <w:fldChar w:fldCharType="begin"/>
      </w:r>
      <w:r>
        <w:instrText xml:space="preserve"> PAGEREF _Toc12362 </w:instrText>
      </w:r>
      <w:r>
        <w:fldChar w:fldCharType="separate"/>
      </w:r>
      <w:r>
        <w:t>55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_Toc11093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3.3.7、 </w:t>
      </w:r>
      <w:r>
        <w:rPr>
          <w:rFonts w:hint="eastAsia"/>
        </w:rPr>
        <w:t>信用评价</w:t>
      </w:r>
      <w:r>
        <w:tab/>
      </w:r>
      <w:r>
        <w:fldChar w:fldCharType="begin"/>
      </w:r>
      <w:r>
        <w:instrText xml:space="preserve"> PAGEREF _Toc11093 </w:instrText>
      </w:r>
      <w:r>
        <w:fldChar w:fldCharType="separate"/>
      </w:r>
      <w:r>
        <w:t>55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_Toc29067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3.3.8、 </w:t>
      </w:r>
      <w:r>
        <w:rPr>
          <w:rFonts w:hint="eastAsia"/>
        </w:rPr>
        <w:t>未验证的修改</w:t>
      </w:r>
      <w:r>
        <w:tab/>
      </w:r>
      <w:r>
        <w:fldChar w:fldCharType="begin"/>
      </w:r>
      <w:r>
        <w:instrText xml:space="preserve"> PAGEREF _Toc29067 </w:instrText>
      </w:r>
      <w:r>
        <w:fldChar w:fldCharType="separate"/>
      </w:r>
      <w:r>
        <w:t>56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_Toc16024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3.3.9、 </w:t>
      </w:r>
      <w:r>
        <w:rPr>
          <w:rFonts w:hint="eastAsia"/>
        </w:rPr>
        <w:t>变更历史</w:t>
      </w:r>
      <w:r>
        <w:tab/>
      </w:r>
      <w:r>
        <w:fldChar w:fldCharType="begin"/>
      </w:r>
      <w:r>
        <w:instrText xml:space="preserve"> PAGEREF _Toc16024 </w:instrText>
      </w:r>
      <w:r>
        <w:fldChar w:fldCharType="separate"/>
      </w:r>
      <w:r>
        <w:t>57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_Toc26451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3.3.10、 </w:t>
      </w:r>
      <w:r>
        <w:rPr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_Toc26451 </w:instrText>
      </w:r>
      <w:r>
        <w:fldChar w:fldCharType="separate"/>
      </w:r>
      <w:r>
        <w:t>58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left" w:pos="1680"/>
          <w:tab w:val="right" w:leader="dot" w:pos="8302"/>
        </w:tabs>
        <w:spacing w:line="240" w:lineRule="auto"/>
        <w:ind w:left="0" w:leftChars="0" w:firstLine="0" w:firstLineChars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  <w:bookmarkStart w:id="78" w:name="_GoBack"/>
      <w:bookmarkEnd w:id="78"/>
    </w:p>
    <w:p>
      <w:pPr>
        <w:pStyle w:val="2"/>
        <w:rPr>
          <w:rFonts w:hint="eastAsia"/>
          <w:lang w:val="en-US" w:eastAsia="zh-CN"/>
        </w:rPr>
      </w:pPr>
      <w:bookmarkStart w:id="0" w:name="_Toc346183639"/>
      <w:bookmarkStart w:id="1" w:name="_Toc13775"/>
      <w:r>
        <w:rPr>
          <w:rFonts w:hint="eastAsia"/>
          <w:lang w:val="en-US" w:eastAsia="zh-CN"/>
        </w:rPr>
        <w:t>浏览器配置</w:t>
      </w:r>
      <w:bookmarkEnd w:id="0"/>
      <w:bookmarkEnd w:id="1"/>
    </w:p>
    <w:p>
      <w:pPr>
        <w:pStyle w:val="3"/>
        <w:rPr>
          <w:rFonts w:hint="eastAsia"/>
        </w:rPr>
      </w:pPr>
      <w:bookmarkStart w:id="2" w:name="_Toc346183640"/>
      <w:bookmarkStart w:id="3" w:name="_Toc17711"/>
      <w:r>
        <w:rPr>
          <w:rFonts w:hint="eastAsia"/>
        </w:rPr>
        <w:t>Internet选项</w:t>
      </w:r>
      <w:bookmarkEnd w:id="2"/>
      <w:bookmarkEnd w:id="3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>
      <w:pPr>
        <w:pStyle w:val="89"/>
      </w:pPr>
      <w:r>
        <w:drawing>
          <wp:inline distT="0" distB="0" distL="114300" distR="114300">
            <wp:extent cx="3562350" cy="3152775"/>
            <wp:effectExtent l="0" t="0" r="0" b="9525"/>
            <wp:docPr id="1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2、弹出对话框之后，请选择“安全”选项卡，具体的界面，如下图：</w:t>
      </w:r>
    </w:p>
    <w:p>
      <w:pPr>
        <w:pStyle w:val="89"/>
      </w:pPr>
      <w:r>
        <w:drawing>
          <wp:inline distT="0" distB="0" distL="114300" distR="114300">
            <wp:extent cx="3562350" cy="3438525"/>
            <wp:effectExtent l="0" t="0" r="0" b="9525"/>
            <wp:docPr id="1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点击绿色的“受信任的站点”的图片，会看到如下图所示的界面，如下图：</w:t>
      </w:r>
    </w:p>
    <w:p>
      <w:pPr>
        <w:pStyle w:val="89"/>
      </w:pPr>
      <w:r>
        <w:drawing>
          <wp:inline distT="0" distB="0" distL="114300" distR="114300">
            <wp:extent cx="3733800" cy="4457700"/>
            <wp:effectExtent l="0" t="0" r="0" b="0"/>
            <wp:docPr id="1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pStyle w:val="89"/>
      </w:pPr>
      <w:r>
        <w:drawing>
          <wp:inline distT="0" distB="0" distL="114300" distR="114300">
            <wp:extent cx="3638550" cy="2990850"/>
            <wp:effectExtent l="0" t="0" r="0" b="0"/>
            <wp:docPr id="1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输入系统服务器的IP地址，格式例如：192.168.0.123，然后点击“添加”按钮完成添加，再按“关闭”按钮退出。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>
      <w:pPr>
        <w:pStyle w:val="89"/>
      </w:pPr>
      <w:r>
        <w:drawing>
          <wp:inline distT="0" distB="0" distL="114300" distR="114300">
            <wp:extent cx="3371850" cy="4105275"/>
            <wp:effectExtent l="0" t="0" r="0" b="9525"/>
            <wp:docPr id="15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>
      <w:pPr>
        <w:pStyle w:val="89"/>
      </w:pPr>
      <w:r>
        <w:drawing>
          <wp:inline distT="0" distB="0" distL="114300" distR="114300">
            <wp:extent cx="3400425" cy="3629025"/>
            <wp:effectExtent l="0" t="0" r="9525" b="9525"/>
            <wp:docPr id="1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>
      <w:pPr>
        <w:pStyle w:val="89"/>
        <w:rPr>
          <w:szCs w:val="21"/>
        </w:rPr>
      </w:pPr>
      <w:r>
        <w:drawing>
          <wp:inline distT="0" distB="0" distL="114300" distR="114300">
            <wp:extent cx="3533775" cy="3695700"/>
            <wp:effectExtent l="0" t="0" r="9525" b="0"/>
            <wp:docPr id="1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3"/>
        <w:rPr>
          <w:rFonts w:hint="eastAsia"/>
        </w:rPr>
      </w:pPr>
      <w:bookmarkStart w:id="4" w:name="_Toc346183641"/>
      <w:bookmarkStart w:id="5" w:name="_Toc2227"/>
      <w:r>
        <w:rPr>
          <w:rFonts w:hint="eastAsia"/>
        </w:rPr>
        <w:t>关闭拦截工具</w:t>
      </w:r>
      <w:bookmarkEnd w:id="4"/>
      <w:bookmarkEnd w:id="5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89"/>
      </w:pPr>
      <w:r>
        <w:drawing>
          <wp:inline distT="0" distB="0" distL="114300" distR="114300">
            <wp:extent cx="5105400" cy="2324100"/>
            <wp:effectExtent l="0" t="0" r="0" b="0"/>
            <wp:docPr id="1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</w:pPr>
    </w:p>
    <w:p>
      <w:pPr>
        <w:pStyle w:val="2"/>
      </w:pPr>
      <w:bookmarkStart w:id="6" w:name="_Toc24361"/>
      <w:r>
        <w:rPr>
          <w:rFonts w:hint="eastAsia"/>
          <w:lang w:val="en-US" w:eastAsia="zh-CN"/>
        </w:rPr>
        <w:t>基本概述</w:t>
      </w:r>
      <w:bookmarkEnd w:id="6"/>
    </w:p>
    <w:p>
      <w:pPr>
        <w:pStyle w:val="3"/>
      </w:pPr>
      <w:bookmarkStart w:id="7" w:name="_Toc520964195"/>
      <w:bookmarkStart w:id="8" w:name="_Toc22257"/>
      <w:r>
        <w:rPr>
          <w:rFonts w:hint="eastAsia"/>
        </w:rPr>
        <w:t>注册账号</w:t>
      </w:r>
      <w:bookmarkEnd w:id="7"/>
      <w:bookmarkEnd w:id="8"/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企业在网上进行注册，获取注册账号，然后登录网上招投标系统，维护企业信息，提交验证。</w:t>
      </w:r>
    </w:p>
    <w:p>
      <w:pPr>
        <w:pStyle w:val="5"/>
        <w:ind w:firstLine="0" w:firstLineChars="0"/>
        <w:rPr>
          <w:sz w:val="21"/>
        </w:rPr>
      </w:pP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>在招投标主体登录界面，如下图：</w:t>
      </w:r>
    </w:p>
    <w:p>
      <w:pPr>
        <w:pStyle w:val="5"/>
        <w:ind w:firstLine="480" w:firstLineChars="200"/>
        <w:rPr>
          <w:sz w:val="21"/>
        </w:rPr>
      </w:pPr>
      <w:r>
        <w:drawing>
          <wp:inline distT="0" distB="0" distL="114300" distR="114300">
            <wp:extent cx="5273675" cy="2311400"/>
            <wp:effectExtent l="0" t="0" r="3175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点击“免费注册”进入如下界面：</w:t>
      </w:r>
    </w:p>
    <w:p>
      <w:pPr>
        <w:pStyle w:val="5"/>
        <w:ind w:firstLine="480" w:firstLineChars="200"/>
        <w:rPr>
          <w:b/>
          <w:sz w:val="21"/>
        </w:rPr>
      </w:pPr>
      <w:r>
        <w:drawing>
          <wp:inline distT="0" distB="0" distL="0" distR="0">
            <wp:extent cx="5278120" cy="2323465"/>
            <wp:effectExtent l="0" t="0" r="177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>
      <w:pPr>
        <w:pStyle w:val="5"/>
        <w:ind w:right="88" w:rightChars="42" w:firstLine="480" w:firstLineChars="200"/>
        <w:rPr>
          <w:sz w:val="21"/>
        </w:rPr>
      </w:pPr>
      <w:r>
        <w:drawing>
          <wp:inline distT="0" distB="0" distL="0" distR="0">
            <wp:extent cx="5278120" cy="3731895"/>
            <wp:effectExtent l="0" t="0" r="1778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选择“用户类型”，输入验证码之后，点击“确认”按钮，示例如下：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2843530"/>
            <wp:effectExtent l="0" t="0" r="17780" b="1397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sz w:val="21"/>
        </w:rPr>
        <w:t xml:space="preserve"> 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 xml:space="preserve"> </w:t>
      </w:r>
    </w:p>
    <w:p>
      <w:pPr>
        <w:pStyle w:val="5"/>
        <w:ind w:firstLine="420" w:firstLineChars="200"/>
        <w:rPr>
          <w:sz w:val="21"/>
        </w:rPr>
      </w:pPr>
    </w:p>
    <w:p>
      <w:pPr>
        <w:pStyle w:val="5"/>
        <w:ind w:firstLine="0" w:firstLineChars="0"/>
        <w:rPr>
          <w:sz w:val="21"/>
        </w:rPr>
      </w:pPr>
    </w:p>
    <w:p>
      <w:pPr>
        <w:pStyle w:val="3"/>
      </w:pPr>
      <w:bookmarkStart w:id="9" w:name="_Toc520964196"/>
      <w:bookmarkStart w:id="10" w:name="_Toc9098"/>
      <w:r>
        <w:rPr>
          <w:rFonts w:hint="eastAsia"/>
        </w:rPr>
        <w:t>信息修改并提交</w:t>
      </w:r>
      <w:bookmarkEnd w:id="9"/>
      <w:bookmarkEnd w:id="10"/>
    </w:p>
    <w:p>
      <w:pPr>
        <w:pStyle w:val="5"/>
        <w:numPr>
          <w:ilvl w:val="0"/>
          <w:numId w:val="3"/>
        </w:numPr>
        <w:ind w:firstLineChars="0"/>
      </w:pPr>
      <w:r>
        <w:rPr>
          <w:rFonts w:hint="eastAsia"/>
        </w:rPr>
        <w:t>点击修改信息：即可进入如下界面：</w:t>
      </w:r>
    </w:p>
    <w:p>
      <w:pPr>
        <w:pStyle w:val="5"/>
        <w:ind w:left="1080" w:firstLine="0" w:firstLineChars="0"/>
      </w:pPr>
      <w:r>
        <w:drawing>
          <wp:inline distT="0" distB="0" distL="0" distR="0">
            <wp:extent cx="5278120" cy="2237740"/>
            <wp:effectExtent l="0" t="0" r="17780" b="1016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1080" w:firstLine="0" w:firstLineChars="0"/>
      </w:pPr>
      <w:r>
        <w:rPr>
          <w:rFonts w:hint="eastAsia"/>
        </w:rPr>
        <w:t>可以根据企业信息对其中进行填写，其中所有带星号的信息为必填项。</w:t>
      </w:r>
    </w:p>
    <w:p>
      <w:pPr>
        <w:pStyle w:val="5"/>
        <w:ind w:left="1080" w:firstLine="0" w:firstLineChars="0"/>
      </w:pPr>
      <w:r>
        <w:drawing>
          <wp:inline distT="0" distB="0" distL="0" distR="0">
            <wp:extent cx="5278120" cy="2214245"/>
            <wp:effectExtent l="0" t="0" r="17780" b="146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</w:rPr>
      </w:pPr>
    </w:p>
    <w:p/>
    <w:p>
      <w:pPr>
        <w:pStyle w:val="5"/>
        <w:ind w:firstLine="0" w:firstLineChars="0"/>
        <w:rPr>
          <w:sz w:val="21"/>
        </w:rPr>
      </w:pP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页面中有“业务管理”、“最新消息”、“开标提醒”等模块。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当该主题是多身份企业，点击左上角的“身份切换”按钮，可以切换到其它主体类型的单位。如下图所示：</w:t>
      </w:r>
    </w:p>
    <w:p>
      <w:pPr>
        <w:pStyle w:val="5"/>
        <w:ind w:firstLine="0" w:firstLineChars="0"/>
        <w:rPr>
          <w:sz w:val="21"/>
        </w:rPr>
      </w:pPr>
      <w:r>
        <w:rPr>
          <w:sz w:val="21"/>
        </w:rPr>
        <w:drawing>
          <wp:inline distT="0" distB="0" distL="114300" distR="114300">
            <wp:extent cx="5271135" cy="2807970"/>
            <wp:effectExtent l="0" t="0" r="5715" b="11430"/>
            <wp:docPr id="12" name="图片 12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leftChars="200" w:firstLine="0" w:firstLineChars="0"/>
        <w:rPr>
          <w:sz w:val="21"/>
        </w:rPr>
      </w:pPr>
      <w:r>
        <w:rPr>
          <w:rFonts w:hint="eastAsia"/>
          <w:sz w:val="21"/>
        </w:rPr>
        <w:t>点击模块可以进入</w:t>
      </w:r>
      <w:r>
        <w:rPr>
          <w:rFonts w:hint="eastAsia"/>
          <w:color w:val="C00000"/>
          <w:sz w:val="21"/>
        </w:rPr>
        <w:t>对应身份</w:t>
      </w:r>
      <w:r>
        <w:rPr>
          <w:rFonts w:hint="eastAsia"/>
          <w:sz w:val="21"/>
        </w:rPr>
        <w:t>的交易平台。</w:t>
      </w:r>
    </w:p>
    <w:p>
      <w:pPr>
        <w:pStyle w:val="3"/>
      </w:pPr>
      <w:bookmarkStart w:id="11" w:name="_Toc29089"/>
      <w:r>
        <w:rPr>
          <w:rFonts w:hint="eastAsia"/>
        </w:rPr>
        <w:t>验证状态</w:t>
      </w:r>
      <w:bookmarkEnd w:id="11"/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（1）编辑中：可以继续修改信息，一旦“提交验证”请求，即变为待验证状态。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（2）待验证：不能修改信息，等待中心验证。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（3）验证通过：交易中心已经验证过的正式记录。其中，基本信息，施工项目经理，总监，资质证书等可以再次被修改，但是修改后未经交易中心验证通过的，仅是临时记录。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（4）验证不通过：交易中心验证退回的状态，需要重新修改并提交交易中心验证。</w:t>
      </w:r>
    </w:p>
    <w:p>
      <w:pPr>
        <w:pStyle w:val="5"/>
        <w:ind w:firstLine="0" w:firstLineChars="0"/>
        <w:rPr>
          <w:sz w:val="21"/>
        </w:rPr>
      </w:pPr>
    </w:p>
    <w:p>
      <w:pPr>
        <w:pStyle w:val="3"/>
      </w:pPr>
      <w:bookmarkStart w:id="12" w:name="_Toc15533"/>
      <w:r>
        <w:rPr>
          <w:rFonts w:hint="eastAsia"/>
        </w:rPr>
        <w:t>扫描件</w:t>
      </w:r>
      <w:bookmarkEnd w:id="12"/>
    </w:p>
    <w:p>
      <w:pPr>
        <w:ind w:left="420" w:firstLine="0" w:firstLineChars="0"/>
      </w:pPr>
      <w:r>
        <w:rPr>
          <w:rFonts w:hint="eastAsia"/>
        </w:rPr>
        <w:t>在信息的新增和修改页面，可以上传电子件。基本信息页面可以上传多个类型的电子件。点击“电子件管理”按钮：</w:t>
      </w:r>
    </w:p>
    <w:p>
      <w:pPr>
        <w:pStyle w:val="5"/>
        <w:ind w:firstLine="0" w:firstLineChars="0"/>
      </w:pPr>
      <w:r>
        <w:drawing>
          <wp:inline distT="0" distB="0" distL="0" distR="0">
            <wp:extent cx="5278120" cy="13931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选择对应扫描件，点击“选择电子件上传”按钮：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24000"/>
            <wp:effectExtent l="0" t="0" r="9525" b="0"/>
            <wp:docPr id="1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上传完电子件后，会有一条待验证的记录，页面如下：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1514475"/>
            <wp:effectExtent l="0" t="0" r="9525" b="9525"/>
            <wp:docPr id="19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附件名称只能由中文，英文字母和数字组成，附件上传大小限制为1024KB;请上传后缀名为jpg,jpeg,bmp,gif,png类型的图片。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 w:val="21"/>
        </w:rPr>
        <w:t>当需要变更验证状态为待验证、验证通过、验证不通过的电子件时，请点击【作废选定】按钮作废该电子件。</w:t>
      </w:r>
    </w:p>
    <w:p>
      <w:pPr>
        <w:pStyle w:val="5"/>
        <w:ind w:firstLine="424" w:firstLineChars="177"/>
      </w:pPr>
      <w:r>
        <w:rPr>
          <w:rFonts w:hint="eastAsia"/>
          <w:color w:val="FF0000"/>
          <w:szCs w:val="21"/>
        </w:rPr>
        <w:t>④</w:t>
      </w:r>
      <w:r>
        <w:rPr>
          <w:rFonts w:hint="eastAsia"/>
          <w:color w:val="FF0000"/>
          <w:sz w:val="21"/>
        </w:rPr>
        <w:t>只有处于“编辑”状态中的图片能进行删除操作。“待验证”、“验证通过”和“验证未通过”状态的图片只能作废，不能删除。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7325" cy="2105025"/>
            <wp:effectExtent l="0" t="0" r="9525" b="9525"/>
            <wp:docPr id="20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招投标企业登录后，可以维护本企业的信息，提交交易中心验证。</w:t>
      </w:r>
    </w:p>
    <w:p>
      <w:pPr>
        <w:pStyle w:val="2"/>
      </w:pPr>
      <w:bookmarkStart w:id="13" w:name="_Toc2244"/>
      <w:r>
        <w:rPr>
          <w:rFonts w:hint="eastAsia"/>
        </w:rPr>
        <w:t>主体信息管理</w:t>
      </w:r>
      <w:bookmarkEnd w:id="13"/>
    </w:p>
    <w:p>
      <w:pPr>
        <w:pStyle w:val="3"/>
      </w:pPr>
      <w:bookmarkStart w:id="14" w:name="_Toc30012"/>
      <w:r>
        <w:rPr>
          <w:rFonts w:hint="eastAsia"/>
        </w:rPr>
        <w:t>投标人</w:t>
      </w:r>
      <w:bookmarkEnd w:id="14"/>
    </w:p>
    <w:p>
      <w:pPr>
        <w:pStyle w:val="4"/>
      </w:pPr>
      <w:bookmarkStart w:id="15" w:name="_Toc11173"/>
      <w:bookmarkStart w:id="16" w:name="_Toc10841"/>
      <w:bookmarkStart w:id="17" w:name="_Toc24881"/>
      <w:bookmarkStart w:id="18" w:name="_Toc8609"/>
      <w:bookmarkStart w:id="19" w:name="_Toc29771"/>
      <w:r>
        <w:rPr>
          <w:rFonts w:hint="eastAsia"/>
        </w:rPr>
        <w:t>基本信息</w:t>
      </w:r>
      <w:bookmarkEnd w:id="15"/>
      <w:bookmarkEnd w:id="16"/>
      <w:bookmarkEnd w:id="17"/>
      <w:bookmarkEnd w:id="18"/>
      <w:bookmarkEnd w:id="19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1、登录招投标系统，点击“投标人信息管理－基本信息”菜单，进入的页面。如下图：</w:t>
      </w:r>
      <w:bookmarkStart w:id="20" w:name="_Toc225152731"/>
      <w:bookmarkStart w:id="21" w:name="_Toc261428517"/>
    </w:p>
    <w:p>
      <w:pPr>
        <w:pStyle w:val="90"/>
      </w:pPr>
      <w:r>
        <w:drawing>
          <wp:inline distT="0" distB="0" distL="114300" distR="114300">
            <wp:extent cx="5265420" cy="1824355"/>
            <wp:effectExtent l="0" t="0" r="11430" b="4445"/>
            <wp:docPr id="1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</w:rPr>
        <w:t>2、首次登录，点击“修改信息”按钮，完善基本信息。点击“修改信息”按钮之后页面如下：</w:t>
      </w:r>
      <w:r>
        <w:drawing>
          <wp:inline distT="0" distB="0" distL="114300" distR="114300">
            <wp:extent cx="5269230" cy="2136140"/>
            <wp:effectExtent l="0" t="0" r="7620" b="16510"/>
            <wp:docPr id="15" name="图片 15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捕获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填写页面上组织机构/信用代码、法定代表人等信息。点击“修改保存”按钮，基本信息处于“编辑”中状态，可再次修改。</w:t>
      </w:r>
    </w:p>
    <w:p>
      <w:pPr>
        <w:pStyle w:val="90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90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②“组织机构/信用代码”字段判断唯一性。</w:t>
      </w:r>
    </w:p>
    <w:p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基本信息和电子件同时验证，基本信息验证通过，电子件也应该验证通过。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90"/>
      </w:pPr>
      <w:r>
        <w:rPr>
          <w:rFonts w:hint="eastAsia"/>
        </w:rPr>
        <w:drawing>
          <wp:inline distT="0" distB="0" distL="114300" distR="114300">
            <wp:extent cx="5273040" cy="1734185"/>
            <wp:effectExtent l="0" t="0" r="3810" b="18415"/>
            <wp:docPr id="16" name="图片 16" descr="捕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捕获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  <w:bookmarkStart w:id="22" w:name="_Toc24778"/>
      <w:bookmarkStart w:id="23" w:name="_Toc3945"/>
      <w:bookmarkStart w:id="24" w:name="_Toc6314"/>
      <w:bookmarkStart w:id="25" w:name="_Toc10476"/>
    </w:p>
    <w:p>
      <w:pPr>
        <w:pStyle w:val="90"/>
      </w:pPr>
    </w:p>
    <w:p>
      <w:pPr>
        <w:pStyle w:val="4"/>
      </w:pPr>
      <w:bookmarkStart w:id="26" w:name="_Toc17836"/>
      <w:r>
        <w:rPr>
          <w:rFonts w:hint="eastAsia"/>
        </w:rPr>
        <w:t>资质</w:t>
      </w:r>
      <w:bookmarkEnd w:id="22"/>
      <w:bookmarkEnd w:id="23"/>
      <w:bookmarkEnd w:id="24"/>
      <w:bookmarkEnd w:id="25"/>
      <w:r>
        <w:rPr>
          <w:rFonts w:hint="eastAsia"/>
          <w:lang w:val="en-US" w:eastAsia="zh-CN"/>
        </w:rPr>
        <w:t>信息</w:t>
      </w:r>
      <w:bookmarkEnd w:id="2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4" w:firstLineChars="201"/>
      </w:pPr>
      <w:r>
        <w:rPr>
          <w:rFonts w:hint="eastAsia"/>
          <w:b/>
        </w:rPr>
        <w:t>基本功能：</w:t>
      </w:r>
      <w:r>
        <w:rPr>
          <w:rFonts w:hint="eastAsia"/>
        </w:rPr>
        <w:t>新增交易乙方经营资质。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bookmarkEnd w:id="20"/>
    <w:bookmarkEnd w:id="21"/>
    <w:p>
      <w:pPr>
        <w:ind w:firstLine="424" w:firstLineChars="202"/>
      </w:pPr>
      <w:bookmarkStart w:id="27" w:name="_Toc225152732"/>
      <w:bookmarkStart w:id="28" w:name="_Toc261428518"/>
      <w:r>
        <w:rPr>
          <w:rFonts w:hint="eastAsia"/>
        </w:rPr>
        <w:t>1、点击“投标人信息管理--经营资质”菜单，进入经营资质列表页面。如下图：</w:t>
      </w:r>
    </w:p>
    <w:p>
      <w:pPr>
        <w:pStyle w:val="9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1775460"/>
            <wp:effectExtent l="0" t="0" r="7620" b="15240"/>
            <wp:docPr id="17" name="图片 17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2、点击“新增经营资质”按钮，如下图：</w:t>
      </w:r>
    </w:p>
    <w:p>
      <w:pPr>
        <w:pStyle w:val="90"/>
      </w:pPr>
      <w:r>
        <w:rPr>
          <w:rFonts w:hint="eastAsia"/>
        </w:rPr>
        <w:drawing>
          <wp:inline distT="0" distB="0" distL="114300" distR="114300">
            <wp:extent cx="5269865" cy="2142490"/>
            <wp:effectExtent l="0" t="0" r="6985" b="10160"/>
            <wp:docPr id="19" name="图片 19" descr="捕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捕获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0"/>
        <w:ind w:firstLine="420" w:firstLineChars="200"/>
      </w:pPr>
      <w:r>
        <w:rPr>
          <w:rFonts w:hint="eastAsia"/>
        </w:rPr>
        <w:t>“资质等级”可以选择企业所拥有的各类资质。</w:t>
      </w:r>
    </w:p>
    <w:p>
      <w:pPr>
        <w:pStyle w:val="90"/>
        <w:ind w:firstLine="420" w:firstLineChars="200"/>
      </w:pPr>
      <w:r>
        <w:rPr>
          <w:rFonts w:hint="eastAsia"/>
        </w:rPr>
        <w:t>“截止日期”表示该资质的截止时间，不填写表示该资质长期有效。</w:t>
      </w:r>
    </w:p>
    <w:p>
      <w:pPr>
        <w:pStyle w:val="90"/>
        <w:ind w:firstLine="420" w:firstLineChars="200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90"/>
      </w:pPr>
      <w:r>
        <w:rPr>
          <w:rFonts w:hint="eastAsia"/>
        </w:rPr>
        <w:drawing>
          <wp:inline distT="0" distB="0" distL="114300" distR="114300">
            <wp:extent cx="5269230" cy="1995805"/>
            <wp:effectExtent l="0" t="0" r="7620" b="4445"/>
            <wp:docPr id="20" name="图片 20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捕获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4、点击“提交信息”按钮，基本信息处于“待验证”状态。点击“修改”按钮返回步骤2。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>
      <w:pPr>
        <w:ind w:firstLine="420"/>
      </w:pPr>
      <w:r>
        <w:rPr>
          <w:rFonts w:hint="eastAsia"/>
          <w:color w:val="FF0000"/>
        </w:rPr>
        <w:t>②可以新增多个相同的资质。</w:t>
      </w:r>
    </w:p>
    <w:p>
      <w:pPr>
        <w:ind w:firstLine="424" w:firstLineChars="202"/>
      </w:pPr>
      <w:r>
        <w:rPr>
          <w:rFonts w:hint="eastAsia"/>
        </w:rPr>
        <w:t>5、点击经营资质列表页面上的“操作”按钮，可修改经营资质信息。如下图：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59585"/>
            <wp:effectExtent l="0" t="0" r="6985" b="12065"/>
            <wp:docPr id="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6055" cy="2134870"/>
            <wp:effectExtent l="0" t="0" r="10795" b="17780"/>
            <wp:docPr id="22" name="图片 22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6、经营资质列表页面上，“编辑”状态下、“验证未通过”状态下，选中要删除的经营资质，点击“删除经营资质”按钮，可删除选中的记录。如下图：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838325"/>
            <wp:effectExtent l="0" t="0" r="10795" b="9525"/>
            <wp:docPr id="23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29" w:name="_项目经理"/>
      <w:bookmarkEnd w:id="29"/>
      <w:bookmarkStart w:id="30" w:name="_Toc21009"/>
      <w:r>
        <w:rPr>
          <w:rFonts w:hint="eastAsia"/>
        </w:rPr>
        <w:t>职业人员</w:t>
      </w:r>
      <w:bookmarkEnd w:id="3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0" w:firstLineChars="199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新增交易乙方职业人员。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1、点击“投标人信息管理--职业人员”菜单，进入职业人员列表页面。如下图：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791335"/>
            <wp:effectExtent l="0" t="0" r="0" b="18415"/>
            <wp:docPr id="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2、点击“新增职业人员”按钮，如下图：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200275"/>
            <wp:effectExtent l="0" t="0" r="5080" b="9525"/>
            <wp:docPr id="28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填写页面上的信息。其中身份证号做唯一性判断。（带*号的为必填项）。</w:t>
      </w:r>
    </w:p>
    <w:p>
      <w:pPr>
        <w:pStyle w:val="90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90"/>
        <w:ind w:firstLine="422" w:firstLineChars="201"/>
      </w:pPr>
      <w:r>
        <w:rPr>
          <w:rFonts w:hint="eastAsia"/>
        </w:rPr>
        <w:t>3、填写完职业人员信息，点击“下一步”按钮，进入职业人员查看页面。如下图：</w:t>
      </w:r>
    </w:p>
    <w:p>
      <w:pPr>
        <w:pStyle w:val="90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>
      <w:pPr>
        <w:ind w:firstLine="424" w:firstLineChars="202"/>
      </w:pPr>
      <w:r>
        <w:rPr>
          <w:rFonts w:hint="eastAsia"/>
        </w:rPr>
        <w:t>5、点击职业人员列表页面上的“操作”按钮，可修改职业人员信息。如下图：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616710"/>
            <wp:effectExtent l="0" t="0" r="635" b="2540"/>
            <wp:docPr id="29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2219960"/>
            <wp:effectExtent l="0" t="0" r="3175" b="8890"/>
            <wp:docPr id="30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6、职业人员表页面上，“编辑”状态下、“验证未通过”状态下，选中要删除的职业人员，点击“删除职业人员”按钮，可删除选中的记录。如下图：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57680"/>
            <wp:effectExtent l="0" t="0" r="6985" b="13970"/>
            <wp:docPr id="31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7、点击“验证通过”状态下的操作按钮，进入项目经理查看页面。如下图：</w:t>
      </w:r>
      <w:r>
        <w:drawing>
          <wp:inline distT="0" distB="0" distL="114300" distR="114300">
            <wp:extent cx="5273675" cy="1636395"/>
            <wp:effectExtent l="0" t="0" r="3175" b="1905"/>
            <wp:docPr id="33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36395"/>
            <wp:effectExtent l="0" t="0" r="3175" b="1905"/>
            <wp:docPr id="34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174875"/>
            <wp:effectExtent l="0" t="0" r="9525" b="15875"/>
            <wp:docPr id="32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默认进入“职业人员信息”选项卡，点击“职业人员获奖”、“职业人员业绩”、“变更历史”，可以查看相关选项卡下的信息。</w:t>
      </w:r>
    </w:p>
    <w:p>
      <w:pPr>
        <w:ind w:firstLine="0" w:firstLineChars="0"/>
      </w:pPr>
    </w:p>
    <w:bookmarkEnd w:id="27"/>
    <w:bookmarkEnd w:id="28"/>
    <w:p>
      <w:pPr>
        <w:pStyle w:val="4"/>
      </w:pPr>
      <w:bookmarkStart w:id="31" w:name="_Toc9913"/>
      <w:r>
        <w:rPr>
          <w:rFonts w:hint="eastAsia"/>
        </w:rPr>
        <w:t>人员职业资格</w:t>
      </w:r>
      <w:bookmarkEnd w:id="3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1、点击“投标人信息管理--人员职业资格”菜单，进入人员职业资格列表页面。如下图：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68595" cy="1787525"/>
            <wp:effectExtent l="0" t="0" r="8255" b="3175"/>
            <wp:docPr id="37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2、点击“新增人员职业资格”按钮，如下图：</w:t>
      </w:r>
    </w:p>
    <w:p>
      <w:pPr>
        <w:pStyle w:val="90"/>
      </w:pPr>
      <w:r>
        <w:drawing>
          <wp:inline distT="0" distB="0" distL="114300" distR="114300">
            <wp:extent cx="5270500" cy="2194560"/>
            <wp:effectExtent l="0" t="0" r="6350" b="15240"/>
            <wp:docPr id="38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19960"/>
            <wp:effectExtent l="0" t="0" r="5080" b="8890"/>
            <wp:docPr id="3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填写页面上姓名、证书编号等的信息。点击“修改保存”按钮，基本信息处于“编辑”中状态，可再次修改。</w:t>
      </w:r>
    </w:p>
    <w:p>
      <w:pPr>
        <w:pStyle w:val="90"/>
        <w:ind w:firstLine="424" w:firstLineChars="202"/>
      </w:pPr>
      <w:r>
        <w:rPr>
          <w:rFonts w:hint="eastAsia"/>
        </w:rPr>
        <w:t>电子件管理-人员职业资格必须上传。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3、点击“下一步”按钮，进入人员职业资格查看页面。如下图：</w:t>
      </w:r>
    </w:p>
    <w:p>
      <w:pPr>
        <w:pStyle w:val="90"/>
      </w:pPr>
      <w:r>
        <w:drawing>
          <wp:inline distT="0" distB="0" distL="114300" distR="114300">
            <wp:extent cx="5273675" cy="2183130"/>
            <wp:effectExtent l="0" t="0" r="3175" b="7620"/>
            <wp:docPr id="4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4、点击“提交信息”按钮，基本信息处于“待验证”状态。点击“修改”按钮返回步骤2。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5、点击人员职业资格列表页面上的“操作”按钮，可修改人员职业资格信息。如下图：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1799590"/>
            <wp:effectExtent l="0" t="0" r="10795" b="10160"/>
            <wp:docPr id="41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168525"/>
            <wp:effectExtent l="0" t="0" r="9525" b="3175"/>
            <wp:docPr id="42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6、人员职业资格列表页面上，“编辑”状态下、“验证未通过”状态下，选中要删除的人员职业资格，点击“删除人员职业资格”按钮，可删除选中的记录。如下图：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659255"/>
            <wp:effectExtent l="0" t="0" r="9525" b="17145"/>
            <wp:docPr id="43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2" w:name="_Toc2283"/>
      <w:r>
        <w:rPr>
          <w:rFonts w:hint="eastAsia"/>
        </w:rPr>
        <w:t>投标业绩</w:t>
      </w:r>
      <w:bookmarkEnd w:id="3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新增交易乙方的场外业绩。查看场内业绩及新增场内业绩相关的获奖。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0"/>
        <w:rPr>
          <w:b/>
        </w:rPr>
      </w:pPr>
      <w:r>
        <w:rPr>
          <w:rFonts w:hint="eastAsia"/>
        </w:rPr>
        <w:t>1、点击“投标信息管理--投标业绩”菜单，进入投标业绩列表页面。如下图：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72405" cy="1819910"/>
            <wp:effectExtent l="0" t="0" r="4445" b="8890"/>
            <wp:docPr id="35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2、点击“新增业绩”按钮，如下图：</w:t>
      </w:r>
    </w:p>
    <w:p>
      <w:pPr>
        <w:pStyle w:val="90"/>
      </w:pPr>
      <w:r>
        <w:drawing>
          <wp:inline distT="0" distB="0" distL="114300" distR="114300">
            <wp:extent cx="5267325" cy="2180590"/>
            <wp:effectExtent l="0" t="0" r="9525" b="10160"/>
            <wp:docPr id="36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填写页面上标段编号、标段名称、选择招标人名称等信息。点击“修改保存”按钮，基本信息处于“编辑”中状态，可再次修改。</w:t>
      </w:r>
    </w:p>
    <w:p>
      <w:pPr>
        <w:pStyle w:val="90"/>
        <w:ind w:firstLine="424" w:firstLineChars="202"/>
      </w:pPr>
      <w:r>
        <w:rPr>
          <w:rFonts w:hint="eastAsia"/>
        </w:rPr>
        <w:t>3、点击“提交验证”按钮，基本信息处于“待验证”状态。点击“修改”按钮返回步骤2。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如果在“投标业绩”下面直接新增了一条获奖记录，那么这条记录也会存在于“投标人信息管理-企业获奖”菜单中。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>
      <w:pPr>
        <w:numPr>
          <w:ilvl w:val="1"/>
          <w:numId w:val="4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>
      <w:pPr>
        <w:ind w:left="420" w:firstLine="0" w:firstLineChars="0"/>
      </w:pPr>
      <w:r>
        <w:rPr>
          <w:rFonts w:hint="eastAsia"/>
        </w:rPr>
        <w:t>4、点击投标业绩列表页面上的“操作”按钮，可修改投标业绩信息。如下图：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836420"/>
            <wp:effectExtent l="0" t="0" r="0" b="11430"/>
            <wp:docPr id="44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117090"/>
            <wp:effectExtent l="0" t="0" r="9525" b="16510"/>
            <wp:docPr id="45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8、投标业绩列表页面上，“编辑”状态下、“验证未通过”状态下，选中要删除的企业业绩，点击“删除企业业绩”按钮，可删除选中的记录。如下图：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1843405"/>
            <wp:effectExtent l="0" t="0" r="4445" b="4445"/>
            <wp:docPr id="46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删除业绩，与其关联的获奖也将删除。</w:t>
      </w:r>
    </w:p>
    <w:p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>
      <w:pPr>
        <w:pStyle w:val="72"/>
        <w:ind w:firstLine="420"/>
        <w:rPr>
          <w:color w:val="000000"/>
        </w:rPr>
      </w:pPr>
      <w:r>
        <w:rPr>
          <w:rFonts w:hint="eastAsia"/>
          <w:color w:val="000000"/>
        </w:rPr>
        <w:t>1、施工单位，建设工程流程走完销号，投标业绩--场内业绩会有一条记录，如下图：</w:t>
      </w:r>
    </w:p>
    <w:p>
      <w:pPr>
        <w:pStyle w:val="72"/>
        <w:ind w:firstLine="0" w:firstLineChars="0"/>
      </w:pPr>
      <w:r>
        <w:drawing>
          <wp:inline distT="0" distB="0" distL="114300" distR="114300">
            <wp:extent cx="5276215" cy="1831975"/>
            <wp:effectExtent l="0" t="0" r="635" b="15875"/>
            <wp:docPr id="198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ind w:firstLine="0" w:firstLineChars="0"/>
      </w:pPr>
    </w:p>
    <w:p>
      <w:pPr>
        <w:pStyle w:val="4"/>
      </w:pPr>
      <w:bookmarkStart w:id="33" w:name="_企业获奖"/>
      <w:bookmarkEnd w:id="33"/>
      <w:bookmarkStart w:id="34" w:name="_Toc6345"/>
      <w:r>
        <w:rPr>
          <w:rFonts w:hint="eastAsia"/>
        </w:rPr>
        <w:t>企业获奖</w:t>
      </w:r>
      <w:bookmarkEnd w:id="3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b/>
          <w:sz w:val="21"/>
        </w:rPr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1、点击“投标人信息管理--企业获奖”菜单，进入企业获奖列表页面。如下图：</w:t>
      </w:r>
    </w:p>
    <w:p>
      <w:pPr>
        <w:pStyle w:val="90"/>
      </w:pPr>
      <w:r>
        <w:drawing>
          <wp:inline distT="0" distB="0" distL="114300" distR="114300">
            <wp:extent cx="5271770" cy="1430020"/>
            <wp:effectExtent l="0" t="0" r="5080" b="17780"/>
            <wp:docPr id="50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2、点击“新增奖项”按钮，如下图：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5420" cy="1691005"/>
            <wp:effectExtent l="0" t="0" r="11430" b="4445"/>
            <wp:docPr id="47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填写获奖名称、颁奖部门、获奖日期等信息。</w:t>
      </w:r>
    </w:p>
    <w:p>
      <w:pPr>
        <w:ind w:firstLine="420"/>
      </w:pPr>
      <w:r>
        <w:rPr>
          <w:rFonts w:hint="eastAsia"/>
        </w:rPr>
        <w:t>3、在该页面上可以选择需要关联的业绩，点击“关联”按钮，如下图：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97050"/>
            <wp:effectExtent l="0" t="0" r="6985" b="12700"/>
            <wp:docPr id="48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90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90"/>
      </w:pPr>
      <w:r>
        <w:drawing>
          <wp:inline distT="0" distB="0" distL="114300" distR="114300">
            <wp:extent cx="5274945" cy="1612265"/>
            <wp:effectExtent l="0" t="0" r="1905" b="6985"/>
            <wp:docPr id="49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371" w:firstLineChars="177"/>
        <w:rPr>
          <w:color w:val="FF0000"/>
          <w:sz w:val="21"/>
        </w:rPr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>
      <w:pPr>
        <w:pStyle w:val="5"/>
        <w:ind w:firstLine="371" w:firstLineChars="177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点击【移除关联业绩】按钮，才能去除与该业绩的关联。</w:t>
      </w:r>
    </w:p>
    <w:p>
      <w:pPr>
        <w:ind w:firstLine="420"/>
      </w:pPr>
      <w:r>
        <w:rPr>
          <w:rFonts w:hint="eastAsia"/>
        </w:rPr>
        <w:t>6、点击企业获奖列表页面上的“操作”按钮，可修改企业获奖信息。如下图：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483995"/>
            <wp:effectExtent l="0" t="0" r="0" b="1905"/>
            <wp:docPr id="51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2395220"/>
            <wp:effectExtent l="0" t="0" r="8890" b="5080"/>
            <wp:docPr id="21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7、企业获奖列表页面上，“编辑”状态下、“验证未通过”状态下，选中要删除的企业获奖，点击“删除奖项”按钮，可删除选中的记录。如下图：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403350"/>
            <wp:effectExtent l="0" t="0" r="5080" b="6350"/>
            <wp:docPr id="52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5" w:name="_Toc254"/>
      <w:r>
        <w:rPr>
          <w:rFonts w:hint="eastAsia"/>
        </w:rPr>
        <w:t>各类证书</w:t>
      </w:r>
      <w:bookmarkEnd w:id="3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新增施工单位企业各类证书。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1、点击“投标人信息管理--企业各类证书”菜单，进入企业各类证书列表页面。如下图：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66055" cy="1434465"/>
            <wp:effectExtent l="0" t="0" r="10795" b="13335"/>
            <wp:docPr id="53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2、点击“新增证书”按钮，如下图：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1636395"/>
            <wp:effectExtent l="0" t="0" r="3175" b="1905"/>
            <wp:docPr id="5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填写页面上证书编号、证书类别等信息。证书类别默认“重合同守信用企业”。</w:t>
      </w:r>
    </w:p>
    <w:p>
      <w:pPr>
        <w:pStyle w:val="90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>
      <w:pPr>
        <w:pStyle w:val="90"/>
        <w:ind w:firstLine="424" w:firstLineChars="202"/>
      </w:pPr>
      <w:r>
        <w:rPr>
          <w:rFonts w:hint="eastAsia"/>
        </w:rPr>
        <w:t>3、点击“下一步”按钮，进入查看证书页面。如下图：</w:t>
      </w:r>
    </w:p>
    <w:p>
      <w:pPr>
        <w:pStyle w:val="90"/>
      </w:pPr>
      <w:r>
        <w:drawing>
          <wp:inline distT="0" distB="0" distL="114300" distR="114300">
            <wp:extent cx="5277485" cy="2107565"/>
            <wp:effectExtent l="0" t="0" r="18415" b="6985"/>
            <wp:docPr id="55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5、点击企业各类证书列表页面上的“操作”按钮，可修改证书信息。如下图：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779905"/>
            <wp:effectExtent l="0" t="0" r="6985" b="10795"/>
            <wp:docPr id="56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1671955"/>
            <wp:effectExtent l="0" t="0" r="9525" b="4445"/>
            <wp:docPr id="57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6、企业各类证书列表页面上，“编辑”状态下、“验证未通过”状态下，选中要删除的证书，点击“删除证书”按钮，可删除选中的记录。如下图：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83715"/>
            <wp:effectExtent l="0" t="0" r="2540" b="6985"/>
            <wp:docPr id="199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3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bookmarkStart w:id="36" w:name="_企业财务"/>
      <w:bookmarkEnd w:id="36"/>
    </w:p>
    <w:p>
      <w:pPr>
        <w:pStyle w:val="4"/>
      </w:pPr>
      <w:bookmarkStart w:id="37" w:name="_信用评价"/>
      <w:bookmarkEnd w:id="37"/>
      <w:bookmarkStart w:id="38" w:name="_Toc3933"/>
      <w:r>
        <w:rPr>
          <w:rFonts w:hint="eastAsia"/>
        </w:rPr>
        <w:t>信用评价</w:t>
      </w:r>
      <w:bookmarkEnd w:id="3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查看中心新增的信用评价。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1、点击“投标人信息管理--信用评价”菜单，进入信用评价列表页面。如下图：</w:t>
      </w:r>
    </w:p>
    <w:p>
      <w:pPr>
        <w:pStyle w:val="90"/>
      </w:pPr>
      <w:r>
        <w:drawing>
          <wp:inline distT="0" distB="0" distL="114300" distR="114300">
            <wp:extent cx="5276850" cy="1655445"/>
            <wp:effectExtent l="0" t="0" r="0" b="1905"/>
            <wp:docPr id="64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pStyle w:val="4"/>
      </w:pPr>
      <w:bookmarkStart w:id="39" w:name="_主体奖惩记录"/>
      <w:bookmarkEnd w:id="39"/>
      <w:bookmarkStart w:id="40" w:name="_Toc9209"/>
      <w:r>
        <w:rPr>
          <w:rFonts w:hint="eastAsia"/>
        </w:rPr>
        <w:t>奖惩记录</w:t>
      </w:r>
      <w:bookmarkEnd w:id="4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1、点击“投标人信息管理--奖惩记录”菜单，进入企业获奖列表页面。如下图：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69865" cy="1732280"/>
            <wp:effectExtent l="0" t="0" r="6985" b="1270"/>
            <wp:docPr id="214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4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2、点击“新增奖惩”按钮，如下图：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2051685"/>
            <wp:effectExtent l="0" t="0" r="8890" b="5715"/>
            <wp:docPr id="215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4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填写页面上单位名称、组织机构代码等信息。点击“修改保存”按钮，基本信息处于“编辑”中状态，可再次修改。</w:t>
      </w:r>
    </w:p>
    <w:p>
      <w:pPr>
        <w:pStyle w:val="90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90"/>
      </w:pPr>
      <w:r>
        <w:drawing>
          <wp:inline distT="0" distB="0" distL="114300" distR="114300">
            <wp:extent cx="5276215" cy="2099945"/>
            <wp:effectExtent l="0" t="0" r="635" b="14605"/>
            <wp:docPr id="216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4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</w:rPr>
        <w:t>6、点击奖惩记录列表页面上的“操作”按钮，可修改企业获奖信息。如下图：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612265"/>
            <wp:effectExtent l="0" t="0" r="9525" b="6985"/>
            <wp:docPr id="21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4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/>
        </w:rPr>
        <w:t>7、奖惩记录列表页面上，“编辑”状态下、“验证未通过”状态下，选中要删除的奖惩记录，点击“删除奖项”按钮，可删除选中的记录。如下图：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671320"/>
            <wp:effectExtent l="0" t="0" r="17780" b="5080"/>
            <wp:docPr id="218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5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</w:pPr>
      <w:bookmarkStart w:id="41" w:name="_Toc10479"/>
      <w:r>
        <w:rPr>
          <w:rFonts w:hint="eastAsia"/>
        </w:rPr>
        <w:t>主体奖惩记录</w:t>
      </w:r>
      <w:bookmarkEnd w:id="4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1、点击“投标人信息管理--主体奖惩记录”菜单，进入主体奖惩列表页面。如下图：</w:t>
      </w:r>
    </w:p>
    <w:p>
      <w:pPr>
        <w:pStyle w:val="90"/>
      </w:pPr>
      <w:r>
        <w:drawing>
          <wp:inline distT="0" distB="0" distL="114300" distR="114300">
            <wp:extent cx="5269865" cy="1686560"/>
            <wp:effectExtent l="0" t="0" r="6985" b="8890"/>
            <wp:docPr id="65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42" w:name="_人员奖惩记录"/>
      <w:bookmarkEnd w:id="42"/>
      <w:bookmarkStart w:id="43" w:name="_Toc3042"/>
      <w:r>
        <w:rPr>
          <w:rFonts w:hint="eastAsia"/>
        </w:rPr>
        <w:t>人员奖惩记录</w:t>
      </w:r>
      <w:bookmarkEnd w:id="4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1、点击“投标人信息管理--人员奖惩记录”菜单，进入人员奖惩列表页面。如下图：</w:t>
      </w:r>
    </w:p>
    <w:p>
      <w:pPr>
        <w:pStyle w:val="90"/>
      </w:pPr>
      <w:r>
        <w:drawing>
          <wp:inline distT="0" distB="0" distL="114300" distR="114300">
            <wp:extent cx="5266055" cy="1460500"/>
            <wp:effectExtent l="0" t="0" r="10795" b="6350"/>
            <wp:docPr id="66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44" w:name="_未验证的修改"/>
      <w:bookmarkEnd w:id="44"/>
      <w:bookmarkStart w:id="45" w:name="_Toc7926"/>
      <w:r>
        <w:rPr>
          <w:rFonts w:hint="eastAsia"/>
        </w:rPr>
        <w:t>未验证的修改</w:t>
      </w:r>
      <w:bookmarkEnd w:id="4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1、点击“投标人信息管理--未验证的修改”菜单，进入未验证的修改列表页面。如下图：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654810"/>
            <wp:effectExtent l="0" t="0" r="5080" b="2540"/>
            <wp:docPr id="206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4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71" w:firstLineChars="177"/>
      </w:pPr>
      <w:r>
        <w:rPr>
          <w:rFonts w:hint="eastAsia"/>
          <w:sz w:val="21"/>
          <w:szCs w:val="21"/>
        </w:rPr>
        <w:t>2</w:t>
      </w:r>
      <w:r>
        <w:rPr>
          <w:rFonts w:hint="eastAsia"/>
        </w:rPr>
        <w:t>、</w:t>
      </w:r>
      <w:r>
        <w:rPr>
          <w:rFonts w:hint="eastAsia"/>
          <w:sz w:val="21"/>
          <w:szCs w:val="21"/>
        </w:rPr>
        <w:t>施工单位提交给交易中心验证的信息会在“待验证”队列显示。如下图：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9865" cy="1725295"/>
            <wp:effectExtent l="0" t="0" r="6985" b="8255"/>
            <wp:docPr id="207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4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3、交易中心验证不通过的记录会显示在“验证未通过”列。</w:t>
      </w:r>
    </w:p>
    <w:p>
      <w:pPr>
        <w:ind w:firstLine="0" w:firstLineChars="0"/>
      </w:pPr>
      <w:r>
        <w:drawing>
          <wp:inline distT="0" distB="0" distL="114300" distR="114300">
            <wp:extent cx="5266055" cy="1772285"/>
            <wp:effectExtent l="0" t="0" r="10795" b="18415"/>
            <wp:docPr id="208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4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修改“验证未通过”队列下的数据，提交，该条数据会出现在“待验证”队列下。</w:t>
      </w:r>
    </w:p>
    <w:p>
      <w:pPr>
        <w:pStyle w:val="4"/>
      </w:pPr>
      <w:bookmarkStart w:id="46" w:name="_变更历史"/>
      <w:bookmarkEnd w:id="46"/>
      <w:bookmarkStart w:id="47" w:name="_Toc15774"/>
      <w:r>
        <w:rPr>
          <w:rFonts w:hint="eastAsia"/>
        </w:rPr>
        <w:t>变更历史</w:t>
      </w:r>
      <w:bookmarkEnd w:id="4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1、点击“投标人信息管理--变更历史”菜单，进入变更历史列表页面。如下图：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投标人修改诚信库信息（如修改基本信息、项目经理、获奖、业绩、资质、安全生产考核合格证、各类证书等，修改之后的信息验证通过之后会在这里显示），这里显示变更前后的数据。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055" cy="1671320"/>
            <wp:effectExtent l="0" t="0" r="10795" b="5080"/>
            <wp:docPr id="70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注：</w:t>
      </w:r>
    </w:p>
    <w:p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①变更前没填写数据，变更后填写数据，不会产生变更历史。</w:t>
      </w:r>
    </w:p>
    <w:p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②变更前填写数据，变更后没填写数据，会产生变更历史。</w:t>
      </w:r>
    </w:p>
    <w:p>
      <w:pPr>
        <w:pStyle w:val="5"/>
        <w:ind w:firstLine="424" w:firstLineChars="202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③施工单位的安全生产考核中的“申报人单位”仍然保留。</w:t>
      </w:r>
    </w:p>
    <w:p>
      <w:pPr>
        <w:ind w:firstLine="0" w:firstLineChars="0"/>
      </w:pPr>
    </w:p>
    <w:p>
      <w:pPr>
        <w:pStyle w:val="4"/>
      </w:pPr>
      <w:bookmarkStart w:id="48" w:name="_履约记录"/>
      <w:bookmarkEnd w:id="48"/>
      <w:bookmarkStart w:id="49" w:name="_Toc30445"/>
      <w:r>
        <w:rPr>
          <w:rFonts w:hint="eastAsia"/>
        </w:rPr>
        <w:t>修改密码</w:t>
      </w:r>
      <w:bookmarkEnd w:id="4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1、点击“投标人信息管理--修改密码”菜单，进入修改密码列表页面。如下图：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1135" cy="1315720"/>
            <wp:effectExtent l="0" t="0" r="5715" b="17780"/>
            <wp:docPr id="71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此页面可修改密码。</w:t>
      </w:r>
    </w:p>
    <w:p>
      <w:pPr>
        <w:ind w:firstLine="0" w:firstLineChars="0"/>
      </w:pPr>
    </w:p>
    <w:p>
      <w:pPr>
        <w:pStyle w:val="3"/>
      </w:pPr>
      <w:bookmarkStart w:id="50" w:name="_Toc29784"/>
      <w:r>
        <w:rPr>
          <w:rFonts w:hint="eastAsia"/>
        </w:rPr>
        <w:t>招标代理</w:t>
      </w:r>
      <w:bookmarkEnd w:id="50"/>
    </w:p>
    <w:p>
      <w:pPr>
        <w:pStyle w:val="4"/>
      </w:pPr>
      <w:bookmarkStart w:id="51" w:name="_基本信息_1"/>
      <w:bookmarkEnd w:id="51"/>
      <w:bookmarkStart w:id="52" w:name="_Toc1155"/>
      <w:r>
        <w:rPr>
          <w:rFonts w:hint="eastAsia"/>
        </w:rPr>
        <w:t>基本信息</w:t>
      </w:r>
      <w:bookmarkEnd w:id="52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填写招标代理基本信息。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1、登录网上招投标系统，点击“招标代理信息管理－基本信息”菜单，进入的页面。如下图：</w:t>
      </w:r>
    </w:p>
    <w:p>
      <w:pPr>
        <w:pStyle w:val="90"/>
      </w:pPr>
      <w:r>
        <w:drawing>
          <wp:inline distT="0" distB="0" distL="114300" distR="114300">
            <wp:extent cx="5265420" cy="1922780"/>
            <wp:effectExtent l="0" t="0" r="11430" b="1270"/>
            <wp:docPr id="75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</w:rPr>
        <w:t>2、首次登录，点击“修改信息”按钮，完善基本信息。点击“修改信息”按钮之后页面如下：</w:t>
      </w:r>
      <w:r>
        <w:drawing>
          <wp:inline distT="0" distB="0" distL="114300" distR="114300">
            <wp:extent cx="5271770" cy="1766570"/>
            <wp:effectExtent l="0" t="0" r="5080" b="5080"/>
            <wp:docPr id="76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填写页面上组织机构代码等信息。点击“修改保存”按钮，基本信息处于“编辑”中状态，可再次修改。</w:t>
      </w:r>
    </w:p>
    <w:p>
      <w:pPr>
        <w:pStyle w:val="90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90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②“组织机构/信用代码”字段判断唯一性。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90"/>
      </w:pPr>
      <w:r>
        <w:drawing>
          <wp:inline distT="0" distB="0" distL="114300" distR="114300">
            <wp:extent cx="5265420" cy="1922780"/>
            <wp:effectExtent l="0" t="0" r="11430" b="1270"/>
            <wp:docPr id="7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numPr>
          <w:ilvl w:val="0"/>
          <w:numId w:val="5"/>
        </w:numPr>
        <w:ind w:firstLine="424" w:firstLineChars="202"/>
      </w:pPr>
      <w:r>
        <w:rPr>
          <w:rFonts w:hint="eastAsia"/>
        </w:rPr>
        <w:t>点击“提交验证”按钮，基本信息处于“待验证”状态。点击“修改”按钮返回步骤2。</w:t>
      </w:r>
    </w:p>
    <w:p>
      <w:pPr>
        <w:pStyle w:val="4"/>
      </w:pPr>
      <w:bookmarkStart w:id="53" w:name="_Toc28013"/>
      <w:r>
        <w:rPr>
          <w:rFonts w:hint="eastAsia"/>
        </w:rPr>
        <w:t>职业人员</w:t>
      </w:r>
      <w:bookmarkEnd w:id="53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  <w:bCs/>
        </w:rPr>
        <w:t>网上注册单位成功。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新增招标代理职业人员。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1、登录网上招投标系统，点击“招标代理信息管理－职业人员”菜单，进入的页面。如下图：</w:t>
      </w:r>
    </w:p>
    <w:p>
      <w:pPr>
        <w:pStyle w:val="90"/>
      </w:pPr>
      <w:r>
        <w:drawing>
          <wp:inline distT="0" distB="0" distL="114300" distR="114300">
            <wp:extent cx="5270500" cy="1797685"/>
            <wp:effectExtent l="0" t="0" r="6350" b="12065"/>
            <wp:docPr id="4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2、点击“新增职业人员”按钮，如下图：</w:t>
      </w:r>
      <w:r>
        <w:drawing>
          <wp:inline distT="0" distB="0" distL="114300" distR="114300">
            <wp:extent cx="5275580" cy="2216150"/>
            <wp:effectExtent l="0" t="0" r="1270" b="12700"/>
            <wp:docPr id="5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填写页面上姓名、身份证号等信息。点击“修改保存”按钮，基本信息处于“编辑”中状态，可再次修改。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3、点击“下一步”按钮，进入职业人员基本信息查看页面。如下图：</w:t>
      </w:r>
    </w:p>
    <w:p>
      <w:pPr>
        <w:pStyle w:val="90"/>
      </w:pPr>
      <w:r>
        <w:drawing>
          <wp:inline distT="0" distB="0" distL="114300" distR="114300">
            <wp:extent cx="5271770" cy="2227580"/>
            <wp:effectExtent l="0" t="0" r="5080" b="1270"/>
            <wp:docPr id="6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点击“提交验证”按钮，职业人员基本信息处于“待验证”状态。点击“修改”按钮返回步骤2。</w:t>
      </w:r>
    </w:p>
    <w:p>
      <w:pPr>
        <w:ind w:firstLine="424" w:firstLineChars="202"/>
      </w:pPr>
      <w:r>
        <w:rPr>
          <w:rFonts w:hint="eastAsia"/>
        </w:rPr>
        <w:t>4、点击职业人员列表页面上的“操作”按钮，可修改职业人员信息。如下图：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1826260"/>
            <wp:effectExtent l="0" t="0" r="0" b="2540"/>
            <wp:docPr id="7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5420" cy="2199005"/>
            <wp:effectExtent l="0" t="0" r="11430" b="10795"/>
            <wp:docPr id="13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5、职业人员列表页面上，“编辑”状态下、“验证未通过”状态下，选中要删除的招标代理职业人员，点击“删除职业人员”按钮，可删除选中的记录。如下图：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1800225"/>
            <wp:effectExtent l="0" t="0" r="8255" b="9525"/>
            <wp:docPr id="18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4" w:name="_Toc3683"/>
      <w:r>
        <w:rPr>
          <w:rFonts w:hint="eastAsia"/>
        </w:rPr>
        <w:t>人员职业资格</w:t>
      </w:r>
      <w:bookmarkEnd w:id="5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新增招标代理的人员职业资格。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4" w:firstLineChars="202"/>
      </w:pPr>
      <w:r>
        <w:rPr>
          <w:rFonts w:hint="eastAsia"/>
        </w:rPr>
        <w:t>1、点击“招标代理信息管理--人员职业资格”菜单，进入人员职业资格列表页面。如下图：</w:t>
      </w:r>
    </w:p>
    <w:p>
      <w:pPr>
        <w:ind w:firstLine="420"/>
      </w:pPr>
      <w:r>
        <w:rPr>
          <w:rFonts w:hint="eastAsia"/>
        </w:rPr>
        <w:t>2、点击“新增人员职业资格”按钮，如下图：</w:t>
      </w:r>
      <w:r>
        <w:drawing>
          <wp:inline distT="0" distB="0" distL="114300" distR="114300">
            <wp:extent cx="5266055" cy="1597025"/>
            <wp:effectExtent l="0" t="0" r="10795" b="3175"/>
            <wp:docPr id="100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5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</w:pPr>
      <w:r>
        <w:drawing>
          <wp:inline distT="0" distB="0" distL="114300" distR="114300">
            <wp:extent cx="5275580" cy="1372235"/>
            <wp:effectExtent l="0" t="0" r="1270" b="18415"/>
            <wp:docPr id="101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6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297305"/>
            <wp:effectExtent l="0" t="0" r="5080" b="17145"/>
            <wp:docPr id="102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6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填写页面上资质证书编号等信息。点击“修改保存”按钮，基本信息处于“编辑”中状态，可再次修改。</w:t>
      </w:r>
    </w:p>
    <w:p>
      <w:pPr>
        <w:ind w:firstLine="424" w:firstLineChars="202"/>
        <w:rPr>
          <w:b/>
          <w:bCs/>
        </w:rPr>
      </w:pPr>
      <w:r>
        <w:rPr>
          <w:rFonts w:hint="eastAsia"/>
        </w:rPr>
        <w:t>电子件（人员职业资格）必须上传。</w:t>
      </w:r>
      <w:r>
        <w:drawing>
          <wp:inline distT="0" distB="0" distL="114300" distR="114300">
            <wp:extent cx="5266690" cy="916305"/>
            <wp:effectExtent l="0" t="0" r="10160" b="17145"/>
            <wp:docPr id="103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3、点击“下一步”按钮，进入查看人员职业资格页面。如下图：</w:t>
      </w:r>
    </w:p>
    <w:p>
      <w:pPr>
        <w:pStyle w:val="90"/>
      </w:pPr>
      <w:r>
        <w:drawing>
          <wp:inline distT="0" distB="0" distL="114300" distR="114300">
            <wp:extent cx="5276215" cy="1766570"/>
            <wp:effectExtent l="0" t="0" r="635" b="5080"/>
            <wp:docPr id="104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5、点击人员职业资格列表页面上铅笔状的“操作”按钮，可修改人员职业资格信息。如下图：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1374775"/>
            <wp:effectExtent l="0" t="0" r="6985" b="15875"/>
            <wp:docPr id="105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6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6、人员职业资格列表页面上，“编辑”状态下、“验证未通过”状态下，选中要删除的人员职业资格，点击“删除人员职业资格”按钮，可删除选中的记录。如下图：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1286510"/>
            <wp:effectExtent l="0" t="0" r="9525" b="8890"/>
            <wp:docPr id="106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6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55" w:name="_Toc24723"/>
      <w:r>
        <w:rPr>
          <w:rFonts w:hint="eastAsia"/>
        </w:rPr>
        <w:t>招标业绩</w:t>
      </w:r>
      <w:bookmarkEnd w:id="5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新增招标业绩的场外业绩。查看场内业绩。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4" w:firstLineChars="202"/>
      </w:pPr>
      <w:r>
        <w:rPr>
          <w:rFonts w:hint="eastAsia"/>
        </w:rPr>
        <w:t>1、点击“招标代理信息管理--招标业绩”菜单，进入代理业绩列表页面。如下图：</w:t>
      </w:r>
    </w:p>
    <w:p>
      <w:pPr>
        <w:ind w:firstLine="420"/>
      </w:pPr>
      <w:r>
        <w:rPr>
          <w:rFonts w:hint="eastAsia"/>
        </w:rPr>
        <w:t>2、点击“新增业绩”按钮，如下图：</w:t>
      </w:r>
      <w:r>
        <w:drawing>
          <wp:inline distT="0" distB="0" distL="114300" distR="114300">
            <wp:extent cx="5274945" cy="1647825"/>
            <wp:effectExtent l="0" t="0" r="1905" b="9525"/>
            <wp:docPr id="21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</w:pPr>
      <w:r>
        <w:drawing>
          <wp:inline distT="0" distB="0" distL="114300" distR="114300">
            <wp:extent cx="5270500" cy="2179320"/>
            <wp:effectExtent l="0" t="0" r="6350" b="11430"/>
            <wp:docPr id="78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5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填写页面上标段编号、标段名称等信息。点击“修改保存”按钮，基本信息处于“编辑”中状态，可再次修改。</w:t>
      </w:r>
    </w:p>
    <w:p>
      <w:pPr>
        <w:pStyle w:val="90"/>
        <w:rPr>
          <w:b/>
          <w:bCs/>
        </w:rPr>
      </w:pPr>
    </w:p>
    <w:p>
      <w:pPr>
        <w:pStyle w:val="90"/>
        <w:ind w:firstLine="424" w:firstLineChars="202"/>
      </w:pPr>
      <w:r>
        <w:rPr>
          <w:rFonts w:hint="eastAsia"/>
        </w:rPr>
        <w:t>3、点击“下一步”按钮，进入查看业绩页面。如下图：</w:t>
      </w:r>
    </w:p>
    <w:p>
      <w:pPr>
        <w:pStyle w:val="90"/>
      </w:pPr>
      <w:r>
        <w:drawing>
          <wp:inline distT="0" distB="0" distL="114300" distR="114300">
            <wp:extent cx="5269230" cy="2167255"/>
            <wp:effectExtent l="0" t="0" r="7620" b="4445"/>
            <wp:docPr id="2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5、点击招标业绩列表页面上铅笔状的“操作”按钮，可修改招标业绩信息。如下图：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1752600"/>
            <wp:effectExtent l="0" t="0" r="8255" b="0"/>
            <wp:docPr id="2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6、招标业绩列表页面上，“编辑”状态下、“验证未通过”状态下，选中要删除的代理业绩，点击“删除业绩”按钮，可删除选中的记录。如下图：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55140"/>
            <wp:effectExtent l="0" t="0" r="2540" b="16510"/>
            <wp:docPr id="2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>
      <w:pPr>
        <w:pStyle w:val="72"/>
        <w:ind w:firstLine="420"/>
        <w:rPr>
          <w:color w:val="000000"/>
        </w:rPr>
      </w:pPr>
      <w:r>
        <w:rPr>
          <w:rFonts w:hint="eastAsia"/>
          <w:color w:val="000000"/>
        </w:rPr>
        <w:t>1、招标业绩，建设工程流程走中标结果公告，招标业绩--场内业绩会有一条记录，如下图：</w:t>
      </w:r>
    </w:p>
    <w:p>
      <w:pPr>
        <w:pStyle w:val="72"/>
        <w:ind w:firstLine="0" w:firstLineChars="0"/>
      </w:pPr>
      <w:r>
        <w:drawing>
          <wp:inline distT="0" distB="0" distL="114300" distR="114300">
            <wp:extent cx="5276850" cy="1651635"/>
            <wp:effectExtent l="0" t="0" r="0" b="5715"/>
            <wp:docPr id="107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6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ind w:firstLine="424" w:firstLineChars="202"/>
      </w:pPr>
      <w:r>
        <w:rPr>
          <w:rFonts w:hint="eastAsia"/>
        </w:rPr>
        <w:t>可以查看该场内业绩。</w:t>
      </w:r>
    </w:p>
    <w:p>
      <w:pPr>
        <w:ind w:firstLine="420"/>
      </w:pPr>
    </w:p>
    <w:p>
      <w:pPr>
        <w:pStyle w:val="4"/>
      </w:pPr>
      <w:bookmarkStart w:id="56" w:name="_Toc12859"/>
      <w:r>
        <w:rPr>
          <w:rFonts w:hint="eastAsia"/>
        </w:rPr>
        <w:t>企业获奖</w:t>
      </w:r>
      <w:bookmarkEnd w:id="5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新增招标代理企业获奖。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1、点击“招标代理信息管理--企业获奖”菜单，进入企业获奖列表页面。如下图：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78120" cy="1811020"/>
            <wp:effectExtent l="0" t="0" r="17780" b="17780"/>
            <wp:docPr id="2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2、点击“新增奖项”按钮，如下图：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1510030"/>
            <wp:effectExtent l="0" t="0" r="8255" b="13970"/>
            <wp:docPr id="61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填写页面上颁奖部门、获奖日期等信息。点击“修改保存”按钮，基本信息处于“编辑”中状态，可再次修改。</w:t>
      </w:r>
    </w:p>
    <w:p>
      <w:pPr>
        <w:ind w:firstLine="420"/>
      </w:pPr>
      <w:r>
        <w:rPr>
          <w:rFonts w:hint="eastAsia"/>
        </w:rPr>
        <w:t>3、在该页面上可以选择需要关联的业绩，点击“关联”按钮，如下图：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529715"/>
            <wp:effectExtent l="0" t="0" r="5080" b="13335"/>
            <wp:docPr id="72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90"/>
      </w:pPr>
      <w:r>
        <w:drawing>
          <wp:inline distT="0" distB="0" distL="114300" distR="114300">
            <wp:extent cx="5268595" cy="1715135"/>
            <wp:effectExtent l="0" t="0" r="8255" b="18415"/>
            <wp:docPr id="79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>
      <w:pPr>
        <w:pStyle w:val="5"/>
        <w:ind w:firstLine="424" w:firstLineChars="177"/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点击【移除关联业绩】按钮，才能去除与该业绩的关联。</w:t>
      </w:r>
    </w:p>
    <w:p>
      <w:pPr>
        <w:ind w:firstLine="420"/>
      </w:pPr>
      <w:r>
        <w:rPr>
          <w:rFonts w:hint="eastAsia"/>
        </w:rPr>
        <w:t>6、点击企业获奖列表页面上的“操作”按钮，可修改企业获奖信息。如下图：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464945"/>
            <wp:effectExtent l="0" t="0" r="5080" b="1905"/>
            <wp:docPr id="8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1892300"/>
            <wp:effectExtent l="0" t="0" r="9525" b="12700"/>
            <wp:docPr id="81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5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7、企业获奖列表页面上，“编辑”状态下、“验证未通过”状态下，选中要删除的企业获奖，点击“删除奖项”按钮，可删除选中的记录。如下图：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1329055"/>
            <wp:effectExtent l="0" t="0" r="8255" b="4445"/>
            <wp:docPr id="82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7" w:name="_Toc28238"/>
      <w:r>
        <w:rPr>
          <w:rFonts w:hint="eastAsia"/>
        </w:rPr>
        <w:t>奖惩记录</w:t>
      </w:r>
      <w:bookmarkEnd w:id="5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1、点击“招标代理信息管理--奖惩记录”菜单，进入企业获奖列表页面。如下图：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68595" cy="1720215"/>
            <wp:effectExtent l="0" t="0" r="8255" b="13335"/>
            <wp:docPr id="141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9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2、点击“新增奖惩”按钮，如下图：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091055"/>
            <wp:effectExtent l="0" t="0" r="4445" b="4445"/>
            <wp:docPr id="142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9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填写页面上单位名称、组织机构代码等信息。点击“修改保存”按钮，基本信息处于“编辑”中状态，可再次修改。</w:t>
      </w:r>
    </w:p>
    <w:p>
      <w:pPr>
        <w:pStyle w:val="90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90"/>
      </w:pPr>
      <w:r>
        <w:drawing>
          <wp:inline distT="0" distB="0" distL="114300" distR="114300">
            <wp:extent cx="5277485" cy="2155190"/>
            <wp:effectExtent l="0" t="0" r="18415" b="16510"/>
            <wp:docPr id="143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9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</w:rPr>
        <w:t>6、点击奖惩记录列表页面上的“操作”按钮，可修改企业获奖信息。如下图：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589405"/>
            <wp:effectExtent l="0" t="0" r="17780" b="10795"/>
            <wp:docPr id="144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9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/>
        </w:rPr>
        <w:t>7、奖惩记录列表页面上，“编辑”状态下、“验证未通过”状态下，选中要删除的奖惩记录，点击“删除奖项”按钮，可删除选中的记录。如下图：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659255"/>
            <wp:effectExtent l="0" t="0" r="17780" b="17145"/>
            <wp:docPr id="145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9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</w:pPr>
      <w:bookmarkStart w:id="58" w:name="_Toc18914"/>
      <w:r>
        <w:rPr>
          <w:rFonts w:hint="eastAsia"/>
        </w:rPr>
        <w:t>主体奖惩记录</w:t>
      </w:r>
      <w:bookmarkEnd w:id="5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1、点击“招标代理信息管理--主体奖惩记录”菜单，进入主体奖惩列表页面。如下图：</w:t>
      </w:r>
    </w:p>
    <w:p>
      <w:pPr>
        <w:pStyle w:val="90"/>
      </w:pPr>
      <w:r>
        <w:drawing>
          <wp:inline distT="0" distB="0" distL="114300" distR="114300">
            <wp:extent cx="5278120" cy="1464310"/>
            <wp:effectExtent l="0" t="0" r="17780" b="2540"/>
            <wp:docPr id="109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6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59" w:name="_Toc24305"/>
      <w:r>
        <w:rPr>
          <w:rFonts w:hint="eastAsia"/>
        </w:rPr>
        <w:t>人员奖惩记录</w:t>
      </w:r>
      <w:bookmarkEnd w:id="5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1、点击“招标代理信息管理--人员奖惩记录”菜单，进入人员奖惩列表页面。如下图：</w:t>
      </w:r>
    </w:p>
    <w:p>
      <w:pPr>
        <w:pStyle w:val="90"/>
      </w:pPr>
      <w:r>
        <w:drawing>
          <wp:inline distT="0" distB="0" distL="114300" distR="114300">
            <wp:extent cx="5268595" cy="1666240"/>
            <wp:effectExtent l="0" t="0" r="8255" b="10160"/>
            <wp:docPr id="110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6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60" w:name="_信用评价_1"/>
      <w:bookmarkEnd w:id="60"/>
      <w:bookmarkStart w:id="61" w:name="_Toc25297"/>
      <w:r>
        <w:rPr>
          <w:rFonts w:hint="eastAsia"/>
        </w:rPr>
        <w:t>信用评价</w:t>
      </w:r>
      <w:bookmarkEnd w:id="6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查看中心新增的信用评价。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1、点击“招标代理信息管理--信用评价”菜单，进入信用评价列表页面。如下图：</w:t>
      </w:r>
    </w:p>
    <w:p>
      <w:pPr>
        <w:pStyle w:val="90"/>
      </w:pPr>
      <w:r>
        <w:drawing>
          <wp:inline distT="0" distB="0" distL="114300" distR="114300">
            <wp:extent cx="5268595" cy="1519555"/>
            <wp:effectExtent l="0" t="0" r="8255" b="4445"/>
            <wp:docPr id="123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8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62" w:name="_未验证的修改_1"/>
      <w:bookmarkEnd w:id="62"/>
      <w:bookmarkStart w:id="63" w:name="_Toc7866"/>
      <w:r>
        <w:rPr>
          <w:rFonts w:hint="eastAsia"/>
        </w:rPr>
        <w:t>未验证的修改</w:t>
      </w:r>
      <w:bookmarkEnd w:id="6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1、点击“招标代理信息管理--未验证的修改”菜单，进入未验证的修改列表页面。如下图：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1597025"/>
            <wp:effectExtent l="0" t="0" r="1905" b="3175"/>
            <wp:docPr id="130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8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</w:t>
      </w:r>
      <w:r>
        <w:rPr>
          <w:rFonts w:hint="eastAsia"/>
          <w:szCs w:val="21"/>
        </w:rPr>
        <w:t>招标代理提交给交易中心验证的信息会在“待验证”队列显示。如下图：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74310" cy="1713865"/>
            <wp:effectExtent l="0" t="0" r="2540" b="635"/>
            <wp:docPr id="131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8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3、交易中心验证不通过的记录会显示在“验证未通过”列。</w:t>
      </w:r>
    </w:p>
    <w:p>
      <w:pPr>
        <w:ind w:firstLine="0" w:firstLineChars="0"/>
      </w:pPr>
      <w:r>
        <w:drawing>
          <wp:inline distT="0" distB="0" distL="114300" distR="114300">
            <wp:extent cx="5271770" cy="1775460"/>
            <wp:effectExtent l="0" t="0" r="5080" b="15240"/>
            <wp:docPr id="132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9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修改“验证未通过”队列下的数据，提交，该条数据会出现在“待验证”队列下。</w:t>
      </w:r>
    </w:p>
    <w:p>
      <w:pPr>
        <w:ind w:firstLine="0" w:firstLineChars="0"/>
      </w:pPr>
    </w:p>
    <w:p>
      <w:pPr>
        <w:pStyle w:val="4"/>
      </w:pPr>
      <w:bookmarkStart w:id="64" w:name="_变更历史_1"/>
      <w:bookmarkEnd w:id="64"/>
      <w:bookmarkStart w:id="65" w:name="_Toc8783"/>
      <w:r>
        <w:rPr>
          <w:rFonts w:hint="eastAsia"/>
        </w:rPr>
        <w:t>变更历史</w:t>
      </w:r>
      <w:bookmarkEnd w:id="6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1、点击“招标代理信息管理--变更历史”菜单，进入变更历史列表页面。如下图：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招标代理修改诚信库信息（如修改基本信息、从业人员、获奖、业绩等，修改之后的信息验证通过之后会在这里显示），这里显示变更前后的数据。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8595" cy="1806575"/>
            <wp:effectExtent l="0" t="0" r="8255" b="3175"/>
            <wp:docPr id="133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9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①变更前没填写数据，变更后填写数据，不会产生变更历史。</w:t>
      </w:r>
    </w:p>
    <w:p>
      <w:pPr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变更前填写数据，变更后没填写数据，会产生变更历史。</w:t>
      </w:r>
    </w:p>
    <w:p>
      <w:pPr>
        <w:pStyle w:val="4"/>
      </w:pPr>
      <w:bookmarkStart w:id="66" w:name="_Toc2002"/>
      <w:r>
        <w:rPr>
          <w:rFonts w:hint="eastAsia"/>
        </w:rPr>
        <w:t>修改密码</w:t>
      </w:r>
      <w:bookmarkEnd w:id="6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1、点击“招标代理信息管理--修改密码”菜单，进入修改密码列表页面。如下图：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83080"/>
            <wp:effectExtent l="0" t="0" r="2540" b="7620"/>
            <wp:docPr id="148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97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此页面可修改密码。</w:t>
      </w:r>
    </w:p>
    <w:p>
      <w:pPr>
        <w:ind w:firstLine="0" w:firstLineChars="0"/>
        <w:rPr>
          <w:color w:val="FF0000"/>
        </w:rPr>
      </w:pPr>
    </w:p>
    <w:p>
      <w:pPr>
        <w:ind w:firstLine="420"/>
        <w:rPr>
          <w:color w:val="FF0000"/>
        </w:rPr>
      </w:pPr>
    </w:p>
    <w:p>
      <w:pPr>
        <w:pStyle w:val="5"/>
        <w:ind w:firstLine="315"/>
        <w:rPr>
          <w:sz w:val="21"/>
          <w:szCs w:val="21"/>
        </w:rPr>
      </w:pPr>
    </w:p>
    <w:p>
      <w:pPr>
        <w:pStyle w:val="3"/>
      </w:pPr>
      <w:bookmarkStart w:id="67" w:name="_Toc1015"/>
      <w:r>
        <w:rPr>
          <w:rFonts w:hint="eastAsia"/>
          <w:lang w:val="en-US" w:eastAsia="zh-CN"/>
        </w:rPr>
        <w:t>招标人（采购单位和建设单位）</w:t>
      </w:r>
      <w:bookmarkEnd w:id="67"/>
    </w:p>
    <w:p>
      <w:pPr>
        <w:pStyle w:val="4"/>
      </w:pPr>
      <w:bookmarkStart w:id="68" w:name="_Toc20782"/>
      <w:r>
        <w:rPr>
          <w:rFonts w:hint="eastAsia"/>
        </w:rPr>
        <w:t>基本信息</w:t>
      </w:r>
      <w:bookmarkEnd w:id="68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招标人</w:t>
      </w:r>
      <w:r>
        <w:rPr>
          <w:rFonts w:hint="eastAsia"/>
        </w:rPr>
        <w:t>基本信息。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1、登录网上招投标系统，点击“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－基本信息”菜单，进入的页面。如下图：</w:t>
      </w:r>
    </w:p>
    <w:p>
      <w:pPr>
        <w:pStyle w:val="90"/>
      </w:pPr>
      <w:r>
        <w:drawing>
          <wp:inline distT="0" distB="0" distL="114300" distR="114300">
            <wp:extent cx="4966335" cy="2282825"/>
            <wp:effectExtent l="0" t="0" r="1905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eastAsia="宋体"/>
          <w:sz w:val="24"/>
          <w:lang w:eastAsia="zh-CN"/>
        </w:rPr>
      </w:pPr>
      <w:r>
        <w:rPr>
          <w:rFonts w:hint="eastAsia"/>
        </w:rPr>
        <w:t>2、首次登录，点击“修改信息”按钮，完善基本信息。点击“修改信息”按钮之后页面如下：</w:t>
      </w: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267325" cy="2351405"/>
            <wp:effectExtent l="0" t="0" r="5715" b="10795"/>
            <wp:docPr id="62" name="图片 62" descr="PM]UYX(OT@[UL6_BX(Y~}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PM]UYX(OT@[UL6_BX(Y~}6D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填写页面上组织机构代码等信息。点击“修改保存”按钮，基本信息处于“编辑”中状态，可再次修改。</w:t>
      </w:r>
    </w:p>
    <w:p>
      <w:pPr>
        <w:pStyle w:val="90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90"/>
        <w:ind w:firstLine="422" w:firstLineChars="201"/>
        <w:rPr>
          <w:color w:val="FF0000"/>
        </w:rPr>
      </w:pPr>
      <w:r>
        <w:rPr>
          <w:rFonts w:hint="eastAsia"/>
          <w:color w:val="FF0000"/>
          <w:lang w:val="en-US" w:eastAsia="zh-CN"/>
        </w:rPr>
        <w:t>1、</w:t>
      </w:r>
      <w:r>
        <w:rPr>
          <w:rFonts w:hint="eastAsia"/>
          <w:color w:val="FF0000"/>
        </w:rPr>
        <w:t>带*号的为必填项。</w:t>
      </w:r>
    </w:p>
    <w:p>
      <w:pPr>
        <w:pStyle w:val="72"/>
        <w:ind w:firstLine="424" w:firstLineChars="202"/>
        <w:rPr>
          <w:rFonts w:hint="eastAsia"/>
          <w:color w:val="FF0000"/>
        </w:rPr>
      </w:pPr>
      <w:r>
        <w:rPr>
          <w:rFonts w:hint="eastAsia"/>
          <w:color w:val="FF0000"/>
          <w:lang w:val="en-US" w:eastAsia="zh-CN"/>
        </w:rPr>
        <w:t>2、</w:t>
      </w:r>
      <w:r>
        <w:rPr>
          <w:rFonts w:hint="eastAsia"/>
          <w:color w:val="FF0000"/>
        </w:rPr>
        <w:t>“组织机构/信用代码”字段判断唯一性。</w:t>
      </w:r>
    </w:p>
    <w:p>
      <w:pPr>
        <w:pStyle w:val="72"/>
        <w:ind w:firstLine="424" w:firstLineChars="202"/>
        <w:rPr>
          <w:rFonts w:hint="eastAsia"/>
          <w:color w:val="FF0000"/>
        </w:rPr>
      </w:pPr>
      <w:r>
        <w:rPr>
          <w:rFonts w:hint="eastAsia"/>
          <w:color w:val="FF0000"/>
          <w:lang w:val="en-US" w:eastAsia="zh-CN"/>
        </w:rPr>
        <w:t>3、如有营业执照请进行填写。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90"/>
      </w:pPr>
      <w:r>
        <w:drawing>
          <wp:inline distT="0" distB="0" distL="114300" distR="114300">
            <wp:extent cx="5274310" cy="2298065"/>
            <wp:effectExtent l="0" t="0" r="13970" b="317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numPr>
          <w:ilvl w:val="0"/>
          <w:numId w:val="5"/>
        </w:numPr>
        <w:ind w:firstLine="424" w:firstLineChars="202"/>
      </w:pPr>
      <w:r>
        <w:rPr>
          <w:rFonts w:hint="eastAsia"/>
        </w:rPr>
        <w:t>点击“提交验证”按钮，基本信息处于“待验证”状态。点击“修改”按钮返回步骤2。</w:t>
      </w:r>
    </w:p>
    <w:p>
      <w:pPr>
        <w:pStyle w:val="90"/>
        <w:numPr>
          <w:ilvl w:val="0"/>
          <w:numId w:val="0"/>
        </w:numPr>
      </w:pPr>
      <w:r>
        <w:drawing>
          <wp:inline distT="0" distB="0" distL="114300" distR="114300">
            <wp:extent cx="5277485" cy="2359660"/>
            <wp:effectExtent l="0" t="0" r="10795" b="2540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9" w:name="_Toc3464"/>
      <w:r>
        <w:rPr>
          <w:rFonts w:hint="eastAsia"/>
        </w:rPr>
        <w:t>招标业绩</w:t>
      </w:r>
      <w:bookmarkEnd w:id="6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新增招标业绩的场外业绩。查看场内业绩。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4" w:firstLineChars="202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--招标业绩”菜单，进入业绩列表页面。如下图：</w:t>
      </w:r>
    </w:p>
    <w:p>
      <w:pPr>
        <w:ind w:firstLine="420"/>
      </w:pPr>
      <w:r>
        <w:rPr>
          <w:rFonts w:hint="eastAsia"/>
        </w:rPr>
        <w:t>2、点击“新增业绩”按钮，如下图：</w:t>
      </w:r>
      <w:r>
        <w:drawing>
          <wp:inline distT="0" distB="0" distL="114300" distR="114300">
            <wp:extent cx="5274945" cy="1647825"/>
            <wp:effectExtent l="0" t="0" r="1905" b="9525"/>
            <wp:docPr id="91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</w:pPr>
      <w:r>
        <w:drawing>
          <wp:inline distT="0" distB="0" distL="114300" distR="114300">
            <wp:extent cx="5270500" cy="2179320"/>
            <wp:effectExtent l="0" t="0" r="6350" b="11430"/>
            <wp:docPr id="92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填写页面上标段编号、标段名称等信息。点击“修改保存”按钮，基本信息处于“编辑”中状态，可再次修改。</w:t>
      </w:r>
    </w:p>
    <w:p>
      <w:pPr>
        <w:pStyle w:val="90"/>
        <w:rPr>
          <w:b/>
          <w:bCs/>
        </w:rPr>
      </w:pPr>
    </w:p>
    <w:p>
      <w:pPr>
        <w:pStyle w:val="90"/>
        <w:ind w:firstLine="424" w:firstLineChars="202"/>
      </w:pPr>
      <w:r>
        <w:rPr>
          <w:rFonts w:hint="eastAsia"/>
        </w:rPr>
        <w:t>3、点击“下一步”按钮，进入查看业绩页面。如下图：</w:t>
      </w:r>
    </w:p>
    <w:p>
      <w:pPr>
        <w:pStyle w:val="90"/>
      </w:pPr>
      <w:r>
        <w:drawing>
          <wp:inline distT="0" distB="0" distL="114300" distR="114300">
            <wp:extent cx="5269230" cy="2167255"/>
            <wp:effectExtent l="0" t="0" r="7620" b="4445"/>
            <wp:docPr id="93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4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4、点击“提交验证”按钮，基本信息处于“待验证”状态。点击“修改”按钮返回步骤2。</w:t>
      </w:r>
    </w:p>
    <w:p>
      <w:pPr>
        <w:ind w:firstLine="420"/>
      </w:pPr>
      <w:r>
        <w:rPr>
          <w:rFonts w:hint="eastAsia"/>
        </w:rPr>
        <w:t>5、点击招标业绩列表页面上铅笔状的“操作”按钮，可修改招标业绩信息。如下图：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1752600"/>
            <wp:effectExtent l="0" t="0" r="8255" b="0"/>
            <wp:docPr id="94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4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6、招标业绩列表页面上，“编辑”状态下、“验证未通过”状态下，选中要删除的业绩，点击“删除业绩”按钮，可删除选中的记录。如下图：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55140"/>
            <wp:effectExtent l="0" t="0" r="2540" b="16510"/>
            <wp:docPr id="95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4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>
      <w:pPr>
        <w:pStyle w:val="72"/>
        <w:ind w:firstLine="420"/>
        <w:rPr>
          <w:color w:val="000000"/>
        </w:rPr>
      </w:pPr>
      <w:r>
        <w:rPr>
          <w:rFonts w:hint="eastAsia"/>
          <w:color w:val="000000"/>
        </w:rPr>
        <w:t>1、招标业绩，建设工程流程走中标结果公告，招标业绩--场内业绩会有一条记录，如下图：</w:t>
      </w:r>
    </w:p>
    <w:p>
      <w:pPr>
        <w:pStyle w:val="72"/>
        <w:ind w:firstLine="0" w:firstLineChars="0"/>
      </w:pPr>
      <w:r>
        <w:drawing>
          <wp:inline distT="0" distB="0" distL="114300" distR="114300">
            <wp:extent cx="5276850" cy="1651635"/>
            <wp:effectExtent l="0" t="0" r="0" b="5715"/>
            <wp:docPr id="9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6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ind w:firstLine="424" w:firstLineChars="202"/>
      </w:pPr>
      <w:r>
        <w:rPr>
          <w:rFonts w:hint="eastAsia"/>
        </w:rPr>
        <w:t>可以查看该场内业绩。</w:t>
      </w:r>
    </w:p>
    <w:p>
      <w:pPr>
        <w:ind w:firstLine="420"/>
      </w:pPr>
    </w:p>
    <w:p>
      <w:pPr>
        <w:pStyle w:val="4"/>
      </w:pPr>
      <w:bookmarkStart w:id="70" w:name="_Toc29098"/>
      <w:r>
        <w:rPr>
          <w:rFonts w:hint="eastAsia"/>
        </w:rPr>
        <w:t>企业获奖</w:t>
      </w:r>
      <w:bookmarkEnd w:id="7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新增企业获奖。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--企业获奖”菜单，进入企业获奖列表页面。如下图：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78120" cy="1811020"/>
            <wp:effectExtent l="0" t="0" r="17780" b="17780"/>
            <wp:docPr id="9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4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2、点击“新增奖项”按钮，如下图：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1510030"/>
            <wp:effectExtent l="0" t="0" r="8255" b="13970"/>
            <wp:docPr id="9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填写页面上颁奖部门、获奖日期等信息。点击“修改保存”按钮，基本信息处于“编辑”中状态，可再次修改。</w:t>
      </w:r>
    </w:p>
    <w:p>
      <w:pPr>
        <w:ind w:firstLine="420"/>
      </w:pPr>
      <w:r>
        <w:rPr>
          <w:rFonts w:hint="eastAsia"/>
        </w:rPr>
        <w:t>3、在该页面上可以选择需要关联的业绩，点击“关联”按钮，如下图：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529715"/>
            <wp:effectExtent l="0" t="0" r="5080" b="13335"/>
            <wp:docPr id="9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4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90"/>
      </w:pPr>
      <w:r>
        <w:drawing>
          <wp:inline distT="0" distB="0" distL="114300" distR="114300">
            <wp:extent cx="5268595" cy="1715135"/>
            <wp:effectExtent l="0" t="0" r="8255" b="18415"/>
            <wp:docPr id="10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5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>
      <w:pPr>
        <w:pStyle w:val="5"/>
        <w:ind w:firstLine="424" w:firstLineChars="177"/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点击【移除关联业绩】按钮，才能去除与该业绩的关联。</w:t>
      </w:r>
    </w:p>
    <w:p>
      <w:pPr>
        <w:ind w:firstLine="420"/>
      </w:pPr>
      <w:r>
        <w:rPr>
          <w:rFonts w:hint="eastAsia"/>
        </w:rPr>
        <w:t>6、点击企业获奖列表页面上的“操作”按钮，可修改企业获奖信息。如下图：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1464945"/>
            <wp:effectExtent l="0" t="0" r="5080" b="1905"/>
            <wp:docPr id="11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5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1892300"/>
            <wp:effectExtent l="0" t="0" r="9525" b="12700"/>
            <wp:docPr id="11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5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7、企业获奖列表页面上，“编辑”状态下、“验证未通过”状态下，选中要删除的企业获奖，点击“删除奖项”按钮，可删除选中的记录。如下图：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1329055"/>
            <wp:effectExtent l="0" t="0" r="8255" b="4445"/>
            <wp:docPr id="11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5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1" w:name="_Toc10785"/>
      <w:r>
        <w:rPr>
          <w:rFonts w:hint="eastAsia"/>
        </w:rPr>
        <w:t>奖惩记录</w:t>
      </w:r>
      <w:bookmarkEnd w:id="7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--奖惩记录”菜单，进入企业获奖列表页面。如下图：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68595" cy="1720215"/>
            <wp:effectExtent l="0" t="0" r="8255" b="13335"/>
            <wp:docPr id="114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9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2、点击“新增奖惩”按钮，如下图：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091055"/>
            <wp:effectExtent l="0" t="0" r="4445" b="4445"/>
            <wp:docPr id="115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9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填写页面上单位名称、组织机构代码等信息。点击“修改保存”按钮，基本信息处于“编辑”中状态，可再次修改。</w:t>
      </w:r>
    </w:p>
    <w:p>
      <w:pPr>
        <w:pStyle w:val="90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90"/>
      </w:pPr>
      <w:r>
        <w:drawing>
          <wp:inline distT="0" distB="0" distL="114300" distR="114300">
            <wp:extent cx="5277485" cy="2155190"/>
            <wp:effectExtent l="0" t="0" r="18415" b="16510"/>
            <wp:docPr id="116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9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5、点击“提交验证”按钮，基本信息处于“待验证”状态。点击“修改”按钮返回步骤2。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</w:pPr>
      <w:r>
        <w:rPr>
          <w:rFonts w:hint="eastAsia"/>
        </w:rPr>
        <w:t>6、点击奖惩记录列表页面上的“操作”按钮，可修改企业获奖信息。如下图：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589405"/>
            <wp:effectExtent l="0" t="0" r="17780" b="10795"/>
            <wp:docPr id="117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9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/>
        </w:rPr>
        <w:t>7、奖惩记录列表页面上，“编辑”状态下、“验证未通过”状态下，选中要删除的奖惩记录，点击“删除奖项”按钮，可删除选中的记录。如下图：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1659255"/>
            <wp:effectExtent l="0" t="0" r="17780" b="17145"/>
            <wp:docPr id="118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9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</w:pPr>
      <w:bookmarkStart w:id="72" w:name="_Toc217"/>
      <w:r>
        <w:rPr>
          <w:rFonts w:hint="eastAsia"/>
        </w:rPr>
        <w:t>主体奖惩记录</w:t>
      </w:r>
      <w:bookmarkEnd w:id="72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--主体奖惩记录”菜单，进入主体奖惩列表页面。如下图：</w:t>
      </w:r>
    </w:p>
    <w:p>
      <w:pPr>
        <w:pStyle w:val="90"/>
      </w:pPr>
      <w:r>
        <w:drawing>
          <wp:inline distT="0" distB="0" distL="114300" distR="114300">
            <wp:extent cx="5278120" cy="1464310"/>
            <wp:effectExtent l="0" t="0" r="17780" b="2540"/>
            <wp:docPr id="119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6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73" w:name="_Toc12362"/>
      <w:r>
        <w:rPr>
          <w:rFonts w:hint="eastAsia"/>
        </w:rPr>
        <w:t>人员奖惩记录</w:t>
      </w:r>
      <w:bookmarkEnd w:id="7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--人员奖惩记录”菜单，进入人员奖惩列表页面。如下图：</w:t>
      </w:r>
    </w:p>
    <w:p>
      <w:pPr>
        <w:pStyle w:val="90"/>
      </w:pPr>
      <w:r>
        <w:drawing>
          <wp:inline distT="0" distB="0" distL="114300" distR="114300">
            <wp:extent cx="5268595" cy="1666240"/>
            <wp:effectExtent l="0" t="0" r="8255" b="10160"/>
            <wp:docPr id="120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6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74" w:name="_Toc11093"/>
      <w:r>
        <w:rPr>
          <w:rFonts w:hint="eastAsia"/>
        </w:rPr>
        <w:t>信用评价</w:t>
      </w:r>
      <w:bookmarkEnd w:id="7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查看中心新增的信用评价。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--信用评价”菜单，进入信用评价列表页面。如下图：</w:t>
      </w:r>
    </w:p>
    <w:p>
      <w:pPr>
        <w:pStyle w:val="90"/>
      </w:pPr>
      <w:r>
        <w:drawing>
          <wp:inline distT="0" distB="0" distL="114300" distR="114300">
            <wp:extent cx="5268595" cy="1519555"/>
            <wp:effectExtent l="0" t="0" r="8255" b="4445"/>
            <wp:docPr id="12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8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ind w:firstLine="0" w:firstLineChars="0"/>
      </w:pPr>
    </w:p>
    <w:p>
      <w:pPr>
        <w:pStyle w:val="4"/>
      </w:pPr>
      <w:bookmarkStart w:id="75" w:name="_Toc29067"/>
      <w:r>
        <w:rPr>
          <w:rFonts w:hint="eastAsia"/>
        </w:rPr>
        <w:t>未验证的修改</w:t>
      </w:r>
      <w:bookmarkEnd w:id="7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验证通过之后修改信息会在这里显示记录。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快速到达验证信息页面。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--未验证的修改”菜单，进入未验证的修改列表页面。如下图：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1597025"/>
            <wp:effectExtent l="0" t="0" r="1905" b="3175"/>
            <wp:docPr id="122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8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</w:t>
      </w:r>
      <w:r>
        <w:rPr>
          <w:rFonts w:hint="eastAsia"/>
          <w:szCs w:val="21"/>
        </w:rPr>
        <w:t>招标</w:t>
      </w:r>
      <w:r>
        <w:rPr>
          <w:rFonts w:hint="eastAsia"/>
          <w:szCs w:val="21"/>
          <w:lang w:val="en-US" w:eastAsia="zh-CN"/>
        </w:rPr>
        <w:t>人</w:t>
      </w:r>
      <w:r>
        <w:rPr>
          <w:rFonts w:hint="eastAsia"/>
          <w:szCs w:val="21"/>
        </w:rPr>
        <w:t>提交给交易中心验证的信息会在“待验证”队列显示。如下图：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74310" cy="1713865"/>
            <wp:effectExtent l="0" t="0" r="2540" b="635"/>
            <wp:docPr id="124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8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3、交易中心验证不通过的记录会显示在“验证未通过”列。</w:t>
      </w:r>
    </w:p>
    <w:p>
      <w:pPr>
        <w:ind w:firstLine="0" w:firstLineChars="0"/>
      </w:pPr>
      <w:r>
        <w:drawing>
          <wp:inline distT="0" distB="0" distL="114300" distR="114300">
            <wp:extent cx="5271770" cy="1775460"/>
            <wp:effectExtent l="0" t="0" r="5080" b="15240"/>
            <wp:docPr id="125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9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修改“验证未通过”队列下的数据，提交，该条数据会出现在“待验证”队列下。</w:t>
      </w:r>
    </w:p>
    <w:p>
      <w:pPr>
        <w:ind w:firstLine="0" w:firstLineChars="0"/>
      </w:pPr>
    </w:p>
    <w:p>
      <w:pPr>
        <w:pStyle w:val="4"/>
      </w:pPr>
      <w:bookmarkStart w:id="76" w:name="_Toc16024"/>
      <w:r>
        <w:rPr>
          <w:rFonts w:hint="eastAsia"/>
        </w:rPr>
        <w:t>变更历史</w:t>
      </w:r>
      <w:bookmarkEnd w:id="7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--变更历史”菜单，进入变更历史列表页面。如下图：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招标</w:t>
      </w:r>
      <w:r>
        <w:rPr>
          <w:rFonts w:hint="eastAsia"/>
          <w:sz w:val="21"/>
          <w:lang w:val="en-US" w:eastAsia="zh-CN"/>
        </w:rPr>
        <w:t>人</w:t>
      </w:r>
      <w:r>
        <w:rPr>
          <w:rFonts w:hint="eastAsia"/>
          <w:sz w:val="21"/>
        </w:rPr>
        <w:t>修改诚信库信息（如修改基本信息、从业人员、获奖、业绩等，修改之后的信息验证通过之后会在这里显示），这里显示变更前后的数据。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8595" cy="1806575"/>
            <wp:effectExtent l="0" t="0" r="8255" b="3175"/>
            <wp:docPr id="126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9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①变更前没填写数据，变更后填写数据，不会产生变更历史。</w:t>
      </w:r>
    </w:p>
    <w:p>
      <w:pPr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变更前填写数据，变更后没填写数据，会产生变更历史。</w:t>
      </w:r>
    </w:p>
    <w:p>
      <w:pPr>
        <w:pStyle w:val="4"/>
      </w:pPr>
      <w:bookmarkStart w:id="77" w:name="_Toc26451"/>
      <w:r>
        <w:rPr>
          <w:rFonts w:hint="eastAsia"/>
        </w:rPr>
        <w:t>修改密码</w:t>
      </w:r>
      <w:bookmarkEnd w:id="7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新增合同。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招标人信息管理</w:t>
      </w:r>
      <w:r>
        <w:rPr>
          <w:rFonts w:hint="eastAsia"/>
        </w:rPr>
        <w:t>--修改密码”菜单，进入修改密码列表页面。如下图：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1783080"/>
            <wp:effectExtent l="0" t="0" r="2540" b="7620"/>
            <wp:docPr id="12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97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sz w:val="21"/>
          <w:szCs w:val="21"/>
        </w:rPr>
      </w:pPr>
      <w:r>
        <w:rPr>
          <w:rFonts w:hint="eastAsia"/>
        </w:rPr>
        <w:t>此页面可修改密码。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</w:rPr>
      <w:t>84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D7D2349"/>
    <w:multiLevelType w:val="multilevel"/>
    <w:tmpl w:val="3D7D2349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580872CA"/>
    <w:multiLevelType w:val="multilevel"/>
    <w:tmpl w:val="580872C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AE30A7"/>
    <w:multiLevelType w:val="singleLevel"/>
    <w:tmpl w:val="58AE30A7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NotTrackMoves/>
  <w:attachedTemplate r:id="rId1"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53F4F"/>
    <w:rsid w:val="00061DFC"/>
    <w:rsid w:val="000623D7"/>
    <w:rsid w:val="00077D71"/>
    <w:rsid w:val="000A4CEE"/>
    <w:rsid w:val="000B48E7"/>
    <w:rsid w:val="000C280B"/>
    <w:rsid w:val="000C585C"/>
    <w:rsid w:val="000D3ED3"/>
    <w:rsid w:val="000E4C9F"/>
    <w:rsid w:val="000F71E7"/>
    <w:rsid w:val="0010785F"/>
    <w:rsid w:val="00124CF0"/>
    <w:rsid w:val="00165984"/>
    <w:rsid w:val="001A2BC5"/>
    <w:rsid w:val="001A34D7"/>
    <w:rsid w:val="001B559C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F4D06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6B361B"/>
    <w:rsid w:val="006B3945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7538D"/>
    <w:rsid w:val="00880181"/>
    <w:rsid w:val="008824A1"/>
    <w:rsid w:val="00892FA4"/>
    <w:rsid w:val="008952D1"/>
    <w:rsid w:val="008C0092"/>
    <w:rsid w:val="008F279A"/>
    <w:rsid w:val="008F7693"/>
    <w:rsid w:val="009270B5"/>
    <w:rsid w:val="0098140C"/>
    <w:rsid w:val="009A1360"/>
    <w:rsid w:val="009B6796"/>
    <w:rsid w:val="009D6AD4"/>
    <w:rsid w:val="00A24180"/>
    <w:rsid w:val="00A375FC"/>
    <w:rsid w:val="00A411B7"/>
    <w:rsid w:val="00A53CF9"/>
    <w:rsid w:val="00A8634C"/>
    <w:rsid w:val="00A918E1"/>
    <w:rsid w:val="00AE5DA6"/>
    <w:rsid w:val="00AF0F42"/>
    <w:rsid w:val="00B16377"/>
    <w:rsid w:val="00B16BCF"/>
    <w:rsid w:val="00B2528B"/>
    <w:rsid w:val="00B3513F"/>
    <w:rsid w:val="00B37A36"/>
    <w:rsid w:val="00B4581B"/>
    <w:rsid w:val="00B53BCC"/>
    <w:rsid w:val="00B9295A"/>
    <w:rsid w:val="00B94D0E"/>
    <w:rsid w:val="00BE05DF"/>
    <w:rsid w:val="00BE402F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D23C3F"/>
    <w:rsid w:val="00D55AA2"/>
    <w:rsid w:val="00D609CD"/>
    <w:rsid w:val="00D95717"/>
    <w:rsid w:val="00DA11FC"/>
    <w:rsid w:val="00DA1449"/>
    <w:rsid w:val="00DC6C06"/>
    <w:rsid w:val="00DF789D"/>
    <w:rsid w:val="00E04611"/>
    <w:rsid w:val="00E057CB"/>
    <w:rsid w:val="00E10704"/>
    <w:rsid w:val="00E26DE0"/>
    <w:rsid w:val="00E32E74"/>
    <w:rsid w:val="00E34675"/>
    <w:rsid w:val="00E407B2"/>
    <w:rsid w:val="00E426C6"/>
    <w:rsid w:val="00E4614F"/>
    <w:rsid w:val="00E7257A"/>
    <w:rsid w:val="00EA7C3B"/>
    <w:rsid w:val="00EC4666"/>
    <w:rsid w:val="00ED545F"/>
    <w:rsid w:val="00EE3136"/>
    <w:rsid w:val="00EE541A"/>
    <w:rsid w:val="00EE6AA8"/>
    <w:rsid w:val="00EF2073"/>
    <w:rsid w:val="00F17816"/>
    <w:rsid w:val="00F257A4"/>
    <w:rsid w:val="00F26665"/>
    <w:rsid w:val="00F41637"/>
    <w:rsid w:val="00F501ED"/>
    <w:rsid w:val="00F76EC2"/>
    <w:rsid w:val="00FC77EA"/>
    <w:rsid w:val="00FF6B21"/>
    <w:rsid w:val="0C981555"/>
    <w:rsid w:val="14284FFF"/>
    <w:rsid w:val="188E1BD9"/>
    <w:rsid w:val="1B443C26"/>
    <w:rsid w:val="1C754B59"/>
    <w:rsid w:val="1CB93C18"/>
    <w:rsid w:val="1D9C2B2D"/>
    <w:rsid w:val="1E2E4E24"/>
    <w:rsid w:val="234C1BF4"/>
    <w:rsid w:val="26A7635C"/>
    <w:rsid w:val="27564780"/>
    <w:rsid w:val="27F35702"/>
    <w:rsid w:val="2939662A"/>
    <w:rsid w:val="29FA5C89"/>
    <w:rsid w:val="2D291BE3"/>
    <w:rsid w:val="2F0B3AF4"/>
    <w:rsid w:val="2FB0786C"/>
    <w:rsid w:val="36BC6767"/>
    <w:rsid w:val="379B3898"/>
    <w:rsid w:val="37FE0DD5"/>
    <w:rsid w:val="38920EFD"/>
    <w:rsid w:val="3BE97D5E"/>
    <w:rsid w:val="3F2B1632"/>
    <w:rsid w:val="3FFD55E1"/>
    <w:rsid w:val="461344E6"/>
    <w:rsid w:val="4B025943"/>
    <w:rsid w:val="4DBE79F3"/>
    <w:rsid w:val="4E581502"/>
    <w:rsid w:val="53D675DB"/>
    <w:rsid w:val="5BC868E6"/>
    <w:rsid w:val="5BF04CF5"/>
    <w:rsid w:val="6507671B"/>
    <w:rsid w:val="696514BB"/>
    <w:rsid w:val="6BDD77FE"/>
    <w:rsid w:val="6E95083B"/>
    <w:rsid w:val="6FFF4930"/>
    <w:rsid w:val="70AB16BD"/>
    <w:rsid w:val="718558A7"/>
    <w:rsid w:val="749870E7"/>
    <w:rsid w:val="7629799B"/>
    <w:rsid w:val="770A030E"/>
    <w:rsid w:val="79624BA6"/>
    <w:rsid w:val="7AC819D8"/>
    <w:rsid w:val="7B7A526A"/>
    <w:rsid w:val="7C497166"/>
    <w:rsid w:val="7E5B5C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105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10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1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9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96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98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9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101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17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9"/>
    <w:qFormat/>
    <w:uiPriority w:val="0"/>
  </w:style>
  <w:style w:type="paragraph" w:styleId="17">
    <w:name w:val="Body Text 3"/>
    <w:basedOn w:val="1"/>
    <w:link w:val="119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13"/>
    <w:qFormat/>
    <w:uiPriority w:val="0"/>
    <w:pPr>
      <w:spacing w:after="120"/>
    </w:pPr>
  </w:style>
  <w:style w:type="paragraph" w:styleId="19">
    <w:name w:val="Body Text Indent"/>
    <w:basedOn w:val="1"/>
    <w:link w:val="103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104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22"/>
    <w:qFormat/>
    <w:uiPriority w:val="0"/>
    <w:pPr>
      <w:ind w:left="100" w:leftChars="2500"/>
    </w:pPr>
  </w:style>
  <w:style w:type="paragraph" w:styleId="25">
    <w:name w:val="Body Text Indent 2"/>
    <w:basedOn w:val="1"/>
    <w:link w:val="100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108"/>
    <w:qFormat/>
    <w:uiPriority w:val="0"/>
    <w:rPr>
      <w:sz w:val="18"/>
      <w:szCs w:val="18"/>
    </w:rPr>
  </w:style>
  <w:style w:type="paragraph" w:styleId="27">
    <w:name w:val="footer"/>
    <w:basedOn w:val="1"/>
    <w:link w:val="10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9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1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20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9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38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12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Emphasis"/>
    <w:basedOn w:val="43"/>
    <w:qFormat/>
    <w:uiPriority w:val="20"/>
    <w:rPr>
      <w:b/>
    </w:rPr>
  </w:style>
  <w:style w:type="character" w:styleId="48">
    <w:name w:val="HTML Definition"/>
    <w:basedOn w:val="43"/>
    <w:semiHidden/>
    <w:unhideWhenUsed/>
    <w:uiPriority w:val="0"/>
  </w:style>
  <w:style w:type="character" w:styleId="49">
    <w:name w:val="HTML Typewriter"/>
    <w:basedOn w:val="43"/>
    <w:semiHidden/>
    <w:unhideWhenUsed/>
    <w:uiPriority w:val="0"/>
    <w:rPr>
      <w:rFonts w:hint="default" w:ascii="monospace" w:hAnsi="monospace" w:eastAsia="monospace" w:cs="monospace"/>
      <w:sz w:val="20"/>
    </w:rPr>
  </w:style>
  <w:style w:type="character" w:styleId="50">
    <w:name w:val="HTML Acronym"/>
    <w:basedOn w:val="43"/>
    <w:semiHidden/>
    <w:unhideWhenUsed/>
    <w:uiPriority w:val="0"/>
  </w:style>
  <w:style w:type="character" w:styleId="51">
    <w:name w:val="HTML Variable"/>
    <w:basedOn w:val="43"/>
    <w:semiHidden/>
    <w:unhideWhenUsed/>
    <w:uiPriority w:val="0"/>
  </w:style>
  <w:style w:type="character" w:styleId="52">
    <w:name w:val="Hyperlink"/>
    <w:qFormat/>
    <w:uiPriority w:val="99"/>
    <w:rPr>
      <w:color w:val="0000FF"/>
      <w:u w:val="single"/>
    </w:rPr>
  </w:style>
  <w:style w:type="character" w:styleId="53">
    <w:name w:val="HTML Code"/>
    <w:basedOn w:val="43"/>
    <w:semiHidden/>
    <w:unhideWhenUsed/>
    <w:uiPriority w:val="0"/>
    <w:rPr>
      <w:rFonts w:hint="default" w:ascii="monospace" w:hAnsi="monospace" w:eastAsia="monospace" w:cs="monospace"/>
      <w:sz w:val="20"/>
    </w:rPr>
  </w:style>
  <w:style w:type="character" w:styleId="54">
    <w:name w:val="annotation reference"/>
    <w:qFormat/>
    <w:uiPriority w:val="0"/>
    <w:rPr>
      <w:sz w:val="21"/>
      <w:szCs w:val="21"/>
    </w:rPr>
  </w:style>
  <w:style w:type="character" w:styleId="55">
    <w:name w:val="HTML Cite"/>
    <w:basedOn w:val="43"/>
    <w:semiHidden/>
    <w:unhideWhenUsed/>
    <w:uiPriority w:val="0"/>
  </w:style>
  <w:style w:type="character" w:styleId="56">
    <w:name w:val="HTML Keyboard"/>
    <w:basedOn w:val="43"/>
    <w:semiHidden/>
    <w:unhideWhenUsed/>
    <w:uiPriority w:val="0"/>
    <w:rPr>
      <w:rFonts w:ascii="monospace" w:hAnsi="monospace" w:eastAsia="monospace" w:cs="monospace"/>
      <w:sz w:val="20"/>
    </w:rPr>
  </w:style>
  <w:style w:type="character" w:styleId="57">
    <w:name w:val="HTML Sample"/>
    <w:basedOn w:val="43"/>
    <w:semiHidden/>
    <w:unhideWhenUsed/>
    <w:uiPriority w:val="0"/>
    <w:rPr>
      <w:rFonts w:hint="default" w:ascii="monospace" w:hAnsi="monospace" w:eastAsia="monospace" w:cs="monospace"/>
    </w:rPr>
  </w:style>
  <w:style w:type="paragraph" w:customStyle="1" w:styleId="5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6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8">
    <w:name w:val="样式1"/>
    <w:basedOn w:val="1"/>
    <w:link w:val="14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2">
    <w:name w:val="列出段落1"/>
    <w:basedOn w:val="1"/>
    <w:qFormat/>
    <w:uiPriority w:val="34"/>
  </w:style>
  <w:style w:type="paragraph" w:customStyle="1" w:styleId="7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4">
    <w:name w:val="FA正文"/>
    <w:basedOn w:val="1"/>
    <w:link w:val="11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7">
    <w:name w:val="样式2"/>
    <w:basedOn w:val="1"/>
    <w:link w:val="12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8">
    <w:name w:val="样式3"/>
    <w:basedOn w:val="28"/>
    <w:link w:val="125"/>
    <w:qFormat/>
    <w:uiPriority w:val="0"/>
    <w:pPr>
      <w:ind w:firstLine="360"/>
    </w:pPr>
  </w:style>
  <w:style w:type="paragraph" w:customStyle="1" w:styleId="79">
    <w:name w:val="样式4"/>
    <w:basedOn w:val="78"/>
    <w:link w:val="126"/>
    <w:qFormat/>
    <w:uiPriority w:val="0"/>
  </w:style>
  <w:style w:type="paragraph" w:customStyle="1" w:styleId="80">
    <w:name w:val="样式5"/>
    <w:basedOn w:val="28"/>
    <w:link w:val="127"/>
    <w:qFormat/>
    <w:uiPriority w:val="0"/>
    <w:pPr>
      <w:ind w:firstLine="360"/>
    </w:pPr>
  </w:style>
  <w:style w:type="paragraph" w:customStyle="1" w:styleId="81">
    <w:name w:val="样式6"/>
    <w:basedOn w:val="28"/>
    <w:link w:val="128"/>
    <w:qFormat/>
    <w:uiPriority w:val="0"/>
    <w:pPr>
      <w:ind w:firstLine="360"/>
    </w:pPr>
  </w:style>
  <w:style w:type="paragraph" w:customStyle="1" w:styleId="82">
    <w:name w:val="样式7"/>
    <w:basedOn w:val="4"/>
    <w:link w:val="129"/>
    <w:qFormat/>
    <w:uiPriority w:val="0"/>
  </w:style>
  <w:style w:type="paragraph" w:customStyle="1" w:styleId="83">
    <w:name w:val="样式8"/>
    <w:basedOn w:val="27"/>
    <w:link w:val="130"/>
    <w:qFormat/>
    <w:uiPriority w:val="0"/>
    <w:pPr>
      <w:ind w:firstLine="0" w:firstLineChars="0"/>
      <w:jc w:val="left"/>
    </w:pPr>
  </w:style>
  <w:style w:type="paragraph" w:customStyle="1" w:styleId="84">
    <w:name w:val="样式9"/>
    <w:basedOn w:val="83"/>
    <w:link w:val="131"/>
    <w:qFormat/>
    <w:uiPriority w:val="0"/>
    <w:pPr>
      <w:jc w:val="center"/>
    </w:pPr>
  </w:style>
  <w:style w:type="paragraph" w:customStyle="1" w:styleId="85">
    <w:name w:val="样式10"/>
    <w:basedOn w:val="84"/>
    <w:link w:val="132"/>
    <w:qFormat/>
    <w:uiPriority w:val="0"/>
    <w:pPr>
      <w:pBdr>
        <w:top w:val="single" w:color="76923C" w:sz="24" w:space="1"/>
      </w:pBdr>
    </w:pPr>
  </w:style>
  <w:style w:type="paragraph" w:customStyle="1" w:styleId="86">
    <w:name w:val="样式11"/>
    <w:basedOn w:val="85"/>
    <w:link w:val="133"/>
    <w:qFormat/>
    <w:uiPriority w:val="0"/>
    <w:pPr>
      <w:pBdr>
        <w:top w:val="none" w:color="auto" w:sz="0" w:space="0"/>
      </w:pBdr>
    </w:pPr>
  </w:style>
  <w:style w:type="paragraph" w:customStyle="1" w:styleId="87">
    <w:name w:val="样式12"/>
    <w:basedOn w:val="86"/>
    <w:link w:val="134"/>
    <w:qFormat/>
    <w:uiPriority w:val="0"/>
  </w:style>
  <w:style w:type="paragraph" w:customStyle="1" w:styleId="88">
    <w:name w:val="样式13"/>
    <w:basedOn w:val="82"/>
    <w:link w:val="135"/>
    <w:qFormat/>
    <w:uiPriority w:val="0"/>
  </w:style>
  <w:style w:type="paragraph" w:customStyle="1" w:styleId="89">
    <w:name w:val="2"/>
    <w:basedOn w:val="1"/>
    <w:link w:val="13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0">
    <w:name w:val="1"/>
    <w:basedOn w:val="1"/>
    <w:link w:val="137"/>
    <w:qFormat/>
    <w:uiPriority w:val="0"/>
    <w:pPr>
      <w:ind w:firstLine="0" w:firstLineChars="0"/>
    </w:pPr>
  </w:style>
  <w:style w:type="paragraph" w:customStyle="1" w:styleId="9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4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95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96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8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8 Char"/>
    <w:link w:val="10"/>
    <w:uiPriority w:val="0"/>
    <w:rPr>
      <w:b/>
      <w:bCs/>
      <w:kern w:val="2"/>
      <w:sz w:val="30"/>
      <w:szCs w:val="18"/>
    </w:rPr>
  </w:style>
  <w:style w:type="character" w:customStyle="1" w:styleId="100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101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10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3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104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105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106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107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108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9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10">
    <w:name w:val="14_black1"/>
    <w:qFormat/>
    <w:uiPriority w:val="0"/>
    <w:rPr>
      <w:color w:val="000000"/>
      <w:sz w:val="23"/>
      <w:szCs w:val="23"/>
    </w:rPr>
  </w:style>
  <w:style w:type="character" w:customStyle="1" w:styleId="111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12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13">
    <w:name w:val="正文文本 Char"/>
    <w:link w:val="18"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16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17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18">
    <w:name w:val="FA正文 Char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9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20">
    <w:name w:val="正文文本 2 Char"/>
    <w:link w:val="37"/>
    <w:uiPriority w:val="0"/>
    <w:rPr>
      <w:kern w:val="2"/>
      <w:sz w:val="21"/>
      <w:szCs w:val="24"/>
    </w:rPr>
  </w:style>
  <w:style w:type="character" w:customStyle="1" w:styleId="121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2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2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4">
    <w:name w:val="样式2 Char"/>
    <w:link w:val="77"/>
    <w:qFormat/>
    <w:uiPriority w:val="0"/>
    <w:rPr>
      <w:b/>
      <w:kern w:val="2"/>
      <w:sz w:val="30"/>
      <w:szCs w:val="24"/>
    </w:rPr>
  </w:style>
  <w:style w:type="character" w:customStyle="1" w:styleId="125">
    <w:name w:val="样式3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4 Char1"/>
    <w:link w:val="79"/>
    <w:qFormat/>
    <w:uiPriority w:val="0"/>
    <w:rPr>
      <w:kern w:val="2"/>
      <w:sz w:val="18"/>
      <w:szCs w:val="18"/>
    </w:rPr>
  </w:style>
  <w:style w:type="character" w:customStyle="1" w:styleId="127">
    <w:name w:val="样式5 Char"/>
    <w:link w:val="80"/>
    <w:qFormat/>
    <w:uiPriority w:val="0"/>
    <w:rPr>
      <w:kern w:val="2"/>
      <w:sz w:val="18"/>
      <w:szCs w:val="18"/>
    </w:rPr>
  </w:style>
  <w:style w:type="character" w:customStyle="1" w:styleId="128">
    <w:name w:val="样式6 Char"/>
    <w:link w:val="81"/>
    <w:qFormat/>
    <w:uiPriority w:val="0"/>
    <w:rPr>
      <w:kern w:val="2"/>
      <w:sz w:val="18"/>
      <w:szCs w:val="18"/>
    </w:rPr>
  </w:style>
  <w:style w:type="character" w:customStyle="1" w:styleId="129">
    <w:name w:val="样式7 Char"/>
    <w:link w:val="82"/>
    <w:qFormat/>
    <w:uiPriority w:val="0"/>
    <w:rPr>
      <w:b/>
      <w:bCs/>
      <w:kern w:val="2"/>
      <w:sz w:val="28"/>
      <w:szCs w:val="18"/>
    </w:rPr>
  </w:style>
  <w:style w:type="character" w:customStyle="1" w:styleId="130">
    <w:name w:val="样式8 Char"/>
    <w:link w:val="83"/>
    <w:qFormat/>
    <w:uiPriority w:val="0"/>
    <w:rPr>
      <w:kern w:val="2"/>
      <w:sz w:val="18"/>
      <w:szCs w:val="18"/>
    </w:rPr>
  </w:style>
  <w:style w:type="character" w:customStyle="1" w:styleId="131">
    <w:name w:val="样式9 Char"/>
    <w:link w:val="84"/>
    <w:qFormat/>
    <w:uiPriority w:val="0"/>
    <w:rPr>
      <w:kern w:val="2"/>
      <w:sz w:val="18"/>
      <w:szCs w:val="18"/>
    </w:rPr>
  </w:style>
  <w:style w:type="character" w:customStyle="1" w:styleId="132">
    <w:name w:val="样式10 Char"/>
    <w:link w:val="85"/>
    <w:qFormat/>
    <w:uiPriority w:val="0"/>
    <w:rPr>
      <w:kern w:val="2"/>
      <w:sz w:val="18"/>
      <w:szCs w:val="18"/>
    </w:rPr>
  </w:style>
  <w:style w:type="character" w:customStyle="1" w:styleId="133">
    <w:name w:val="样式11 Char"/>
    <w:link w:val="86"/>
    <w:qFormat/>
    <w:uiPriority w:val="0"/>
    <w:rPr>
      <w:kern w:val="2"/>
      <w:sz w:val="18"/>
      <w:szCs w:val="18"/>
    </w:rPr>
  </w:style>
  <w:style w:type="character" w:customStyle="1" w:styleId="134">
    <w:name w:val="样式12 Char"/>
    <w:link w:val="87"/>
    <w:qFormat/>
    <w:uiPriority w:val="0"/>
    <w:rPr>
      <w:kern w:val="2"/>
      <w:sz w:val="18"/>
      <w:szCs w:val="18"/>
    </w:rPr>
  </w:style>
  <w:style w:type="character" w:customStyle="1" w:styleId="135">
    <w:name w:val="样式13 Char"/>
    <w:link w:val="88"/>
    <w:qFormat/>
    <w:uiPriority w:val="0"/>
    <w:rPr>
      <w:b/>
      <w:bCs/>
      <w:kern w:val="2"/>
      <w:sz w:val="28"/>
      <w:szCs w:val="18"/>
    </w:rPr>
  </w:style>
  <w:style w:type="character" w:customStyle="1" w:styleId="136">
    <w:name w:val="2 Char"/>
    <w:link w:val="89"/>
    <w:qFormat/>
    <w:uiPriority w:val="0"/>
    <w:rPr>
      <w:spacing w:val="4"/>
      <w:kern w:val="2"/>
      <w:sz w:val="21"/>
      <w:szCs w:val="24"/>
    </w:rPr>
  </w:style>
  <w:style w:type="character" w:customStyle="1" w:styleId="137">
    <w:name w:val="1 Char"/>
    <w:link w:val="90"/>
    <w:qFormat/>
    <w:uiPriority w:val="0"/>
    <w:rPr>
      <w:kern w:val="2"/>
      <w:sz w:val="21"/>
      <w:szCs w:val="24"/>
    </w:rPr>
  </w:style>
  <w:style w:type="character" w:customStyle="1" w:styleId="138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9">
    <w:name w:val="列出段落2"/>
    <w:basedOn w:val="1"/>
    <w:qFormat/>
    <w:uiPriority w:val="34"/>
  </w:style>
  <w:style w:type="character" w:customStyle="1" w:styleId="140">
    <w:name w:val="样式1 Char"/>
    <w:link w:val="68"/>
    <w:qFormat/>
    <w:uiPriority w:val="0"/>
    <w:rPr>
      <w:kern w:val="2"/>
      <w:sz w:val="24"/>
      <w:szCs w:val="24"/>
    </w:rPr>
  </w:style>
  <w:style w:type="paragraph" w:customStyle="1" w:styleId="141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2" Type="http://schemas.openxmlformats.org/officeDocument/2006/relationships/fontTable" Target="fontTable.xml"/><Relationship Id="rId131" Type="http://schemas.openxmlformats.org/officeDocument/2006/relationships/customXml" Target="../customXml/item2.xml"/><Relationship Id="rId130" Type="http://schemas.openxmlformats.org/officeDocument/2006/relationships/numbering" Target="numbering.xml"/><Relationship Id="rId13" Type="http://schemas.openxmlformats.org/officeDocument/2006/relationships/image" Target="media/image4.jpeg"/><Relationship Id="rId129" Type="http://schemas.openxmlformats.org/officeDocument/2006/relationships/customXml" Target="../customXml/item1.xml"/><Relationship Id="rId128" Type="http://schemas.openxmlformats.org/officeDocument/2006/relationships/image" Target="media/image119.png"/><Relationship Id="rId127" Type="http://schemas.openxmlformats.org/officeDocument/2006/relationships/image" Target="media/image118.png"/><Relationship Id="rId126" Type="http://schemas.openxmlformats.org/officeDocument/2006/relationships/image" Target="media/image117.png"/><Relationship Id="rId125" Type="http://schemas.openxmlformats.org/officeDocument/2006/relationships/image" Target="media/image116.png"/><Relationship Id="rId124" Type="http://schemas.openxmlformats.org/officeDocument/2006/relationships/image" Target="media/image115.png"/><Relationship Id="rId123" Type="http://schemas.openxmlformats.org/officeDocument/2006/relationships/image" Target="media/image114.png"/><Relationship Id="rId122" Type="http://schemas.openxmlformats.org/officeDocument/2006/relationships/image" Target="media/image113.png"/><Relationship Id="rId121" Type="http://schemas.openxmlformats.org/officeDocument/2006/relationships/image" Target="media/image112.png"/><Relationship Id="rId120" Type="http://schemas.openxmlformats.org/officeDocument/2006/relationships/image" Target="media/image111.png"/><Relationship Id="rId12" Type="http://schemas.openxmlformats.org/officeDocument/2006/relationships/image" Target="media/image3.png"/><Relationship Id="rId119" Type="http://schemas.openxmlformats.org/officeDocument/2006/relationships/image" Target="media/image110.png"/><Relationship Id="rId118" Type="http://schemas.openxmlformats.org/officeDocument/2006/relationships/image" Target="media/image109.png"/><Relationship Id="rId117" Type="http://schemas.openxmlformats.org/officeDocument/2006/relationships/image" Target="media/image108.png"/><Relationship Id="rId116" Type="http://schemas.openxmlformats.org/officeDocument/2006/relationships/image" Target="media/image107.png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image" Target="media/image2.png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356140-50C7-4C24-A58B-AD36D50643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                   </Company>
  <Pages>85</Pages>
  <Words>3003</Words>
  <Characters>17119</Characters>
  <Lines>142</Lines>
  <Paragraphs>40</Paragraphs>
  <TotalTime>0</TotalTime>
  <ScaleCrop>false</ScaleCrop>
  <LinksUpToDate>false</LinksUpToDate>
  <CharactersWithSpaces>20082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zhanghaiyan</dc:creator>
  <cp:lastModifiedBy>樊瑞鑫</cp:lastModifiedBy>
  <dcterms:modified xsi:type="dcterms:W3CDTF">2020-04-30T04:26:54Z</dcterms:modified>
  <dc:title>_x0001_</dc:title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