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/>
        </w:rPr>
      </w:pPr>
      <w:r>
        <w:rPr>
          <w:rFonts w:hint="eastAsia" w:ascii="华文新魏" w:hAnsi="Calibri"/>
          <w:b/>
          <w:spacing w:val="-70"/>
          <w:sz w:val="72"/>
          <w:szCs w:val="7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903605</wp:posOffset>
            </wp:positionH>
            <wp:positionV relativeFrom="paragraph">
              <wp:posOffset>198120</wp:posOffset>
            </wp:positionV>
            <wp:extent cx="3466465" cy="1764030"/>
            <wp:effectExtent l="0" t="0" r="635" b="7620"/>
            <wp:wrapSquare wrapText="bothSides"/>
            <wp:docPr id="8" name="图片 8" descr="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646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ind w:left="0" w:leftChars="0" w:firstLine="0" w:firstLineChars="0"/>
        <w:jc w:val="distribute"/>
        <w:rPr>
          <w:rFonts w:ascii="华文新魏" w:hAnsi="Calibri"/>
          <w:b/>
          <w:spacing w:val="-70"/>
          <w:sz w:val="72"/>
          <w:szCs w:val="72"/>
        </w:rPr>
      </w:pPr>
      <w:r>
        <w:rPr>
          <w:rFonts w:ascii="宋体" w:hAnsi="宋体"/>
          <w:szCs w:val="22"/>
        </w:rPr>
        <mc:AlternateContent>
          <mc:Choice Requires="wpc">
            <w:drawing>
              <wp:inline distT="0" distB="0" distL="0" distR="0">
                <wp:extent cx="5326380" cy="3282315"/>
                <wp:effectExtent l="0" t="0" r="7620" b="0"/>
                <wp:docPr id="7" name="画布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500" y="2860613"/>
                            <a:ext cx="5316880" cy="26160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1955" y="1857375"/>
                            <a:ext cx="4455795" cy="909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ind w:left="0" w:leftChars="0" w:firstLine="0" w:firstLineChars="0"/>
                                <w:jc w:val="center"/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>
                              <w:pPr>
                                <w:spacing w:line="360" w:lineRule="auto"/>
                                <w:ind w:left="0" w:leftChars="0" w:firstLine="0" w:firstLineChars="0"/>
                                <w:jc w:val="center"/>
                                <w:rPr>
                                  <w:rFonts w:hint="eastAsia" w:ascii="思源宋体 CN Light" w:hAnsi="思源宋体 CN Light" w:eastAsia="思源宋体 CN Light" w:cs="思源宋体 CN Light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思源宋体 CN Light" w:hAnsi="思源宋体 CN Light" w:eastAsia="思源宋体 CN Light" w:cs="思源宋体 CN Light"/>
                                  <w:szCs w:val="21"/>
                                </w:rPr>
                                <w:t>地址：张家港市杨舍镇江帆路8号</w:t>
                              </w:r>
                              <w:r>
                                <w:rPr>
                                  <w:rFonts w:hint="eastAsia" w:ascii="思源宋体 CN Light" w:hAnsi="思源宋体 CN Light" w:eastAsia="思源宋体 CN Light" w:cs="思源宋体 CN Light"/>
                                  <w:b/>
                                  <w:color w:val="0000FF"/>
                                  <w:szCs w:val="21"/>
                                </w:rPr>
                                <w:t>(http://www.epoint.com.cn)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58.45pt;width:419.4pt;" coordsize="5326380,3282315" editas="canvas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">
                <o:lock v:ext="edit" aspectratio="f"/>
                <v:shape id="_x0000_s1026" o:spid="_x0000_s1026" style="position:absolute;left:0;top:0;height:3282315;width:5326380;" filled="f" stroked="f" coordsize="21600,21600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BHgDQfXAAAABQEAAA8AAAAAAAAAAQAgAAAAIgAAAGRycy9kb3ducmV2LnhtbFBL&#10;AQIUABQAAAAIAIdO4kDCBdPQogIAAEEHAAAOAAAAAAAAAAEAIAAAACYBAABkcnMvZTJvRG9jLnht&#10;bFBLBQYAAAAABgAGAFkBAAA6BgAAAAA=&#10;">
                  <v:fill on="f" focussize="0,0"/>
                  <v:stroke on="f"/>
                  <v:imagedata o:title=""/>
                  <o:lock v:ext="edit" aspectratio="t"/>
                </v:shape>
                <v:shape id="Text Box 4" o:spid="_x0000_s1026" o:spt="202" type="#_x0000_t202" style="position:absolute;left:9500;top:2860613;height:261601;width:5316880;" fillcolor="#C0C0C0" filled="t" stroked="f" coordsize="21600,21600" o:gfxdata="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BkqO0DUAAAABQEAAA8AAAAAAAAAAQAgAAAAIgAAAGRycy9kb3ducmV2LnhtbFBLAQIUABQAAAAI&#10;AIdO4kDX2uSTKgIAAFQEAAAOAAAAAAAAAAEAIAAAACMBAABkcnMvZTJvRG9jLnhtbFBLBQYAAAAA&#10;BgAGAFkBAAC/BQ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Text Box 5" o:spid="_x0000_s1026" o:spt="202" type="#_x0000_t202" style="position:absolute;left:401955;top:1857375;height:909955;width:4455795;" filled="f" stroked="f" coordsize="21600,21600" o:gfxdata="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JCCNEPVAAAABQEAAA8AAAAAAAAAAQAgAAAAIgAA&#10;AGRycy9kb3ducmV2LnhtbFBLAQIUABQAAAAIAIdO4kBGkfKhCwIAAB0EAAAOAAAAAAAAAAEAIAAA&#10;ACQBAABkcnMvZTJvRG9jLnhtbFBLBQYAAAAABgAGAFkBAAChBQ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left="0" w:leftChars="0" w:firstLine="0" w:firstLineChars="0"/>
                          <w:jc w:val="center"/>
                          <w:rPr>
                            <w:rFonts w:hint="eastAsia" w:ascii="思源黑体 CN Regular" w:hAnsi="思源黑体 CN Regular" w:eastAsia="思源黑体 CN Regular" w:cs="思源黑体 CN Regular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>
                        <w:pPr>
                          <w:spacing w:line="360" w:lineRule="auto"/>
                          <w:ind w:left="0" w:leftChars="0" w:firstLine="0" w:firstLineChars="0"/>
                          <w:jc w:val="center"/>
                          <w:rPr>
                            <w:rFonts w:hint="eastAsia" w:ascii="思源宋体 CN Light" w:hAnsi="思源宋体 CN Light" w:eastAsia="思源宋体 CN Light" w:cs="思源宋体 CN Light"/>
                            <w:szCs w:val="21"/>
                          </w:rPr>
                        </w:pPr>
                        <w:r>
                          <w:rPr>
                            <w:rFonts w:hint="eastAsia" w:ascii="思源宋体 CN Light" w:hAnsi="思源宋体 CN Light" w:eastAsia="思源宋体 CN Light" w:cs="思源宋体 CN Light"/>
                            <w:szCs w:val="21"/>
                          </w:rPr>
                          <w:t>地址：张家港市杨舍镇江帆路8号</w:t>
                        </w:r>
                        <w:r>
                          <w:rPr>
                            <w:rFonts w:hint="eastAsia" w:ascii="思源宋体 CN Light" w:hAnsi="思源宋体 CN Light" w:eastAsia="思源宋体 CN Light" w:cs="思源宋体 CN Light"/>
                            <w:b/>
                            <w:color w:val="0000FF"/>
                            <w:szCs w:val="21"/>
                          </w:rPr>
                          <w:t>(http://www.epoint.com.cn)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jc w:val="distribute"/>
        <w:rPr>
          <w:rFonts w:ascii="宋体" w:hAnsi="宋体"/>
        </w:rPr>
      </w:pPr>
    </w:p>
    <w:p>
      <w:pPr>
        <w:spacing w:line="360" w:lineRule="auto"/>
        <w:ind w:left="0" w:leftChars="0" w:firstLine="0" w:firstLineChars="0"/>
      </w:pPr>
    </w:p>
    <w:p>
      <w:pPr>
        <w:spacing w:line="360" w:lineRule="auto"/>
        <w:ind w:left="0" w:leftChars="0" w:firstLine="0" w:firstLineChars="0"/>
      </w:pPr>
    </w:p>
    <w:p>
      <w:pPr>
        <w:ind w:left="0" w:leftChars="0" w:firstLine="0" w:firstLineChars="0"/>
        <w:jc w:val="center"/>
      </w:pPr>
      <w:r>
        <w:rPr>
          <w:rFonts w:hint="eastAsia" w:eastAsia="黑体"/>
          <w:b/>
          <w:sz w:val="52"/>
          <w:szCs w:val="52"/>
        </w:rPr>
        <w:t>白山市公共资源交易电子化平台软件开发、维保及电子设备采购项目(第一包)</w:t>
      </w:r>
      <w:r>
        <w:rPr>
          <w:rFonts w:hint="eastAsia" w:eastAsia="黑体"/>
          <w:b/>
          <w:sz w:val="52"/>
          <w:szCs w:val="52"/>
          <w:lang w:val="en-US" w:eastAsia="zh-CN"/>
        </w:rPr>
        <w:t>产权交易产权竞买人操作</w:t>
      </w:r>
      <w:r>
        <w:rPr>
          <w:rFonts w:hint="eastAsia" w:eastAsia="黑体"/>
          <w:b/>
          <w:sz w:val="52"/>
          <w:szCs w:val="52"/>
        </w:rPr>
        <w:t>手册</w:t>
      </w:r>
      <w:r>
        <w:br w:type="page"/>
      </w:r>
    </w:p>
    <w:p>
      <w:pPr>
        <w:pStyle w:val="25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版 本 历 史</w:t>
      </w: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851"/>
        <w:gridCol w:w="992"/>
        <w:gridCol w:w="2268"/>
        <w:gridCol w:w="29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1242" w:type="dxa"/>
            <w:shd w:val="clear" w:color="auto" w:fill="DCD8C2"/>
            <w:vAlign w:val="center"/>
          </w:tcPr>
          <w:p>
            <w:pPr>
              <w:pStyle w:val="26"/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ascii="Times New Roman" w:hAnsi="Times New Roman" w:eastAsia="思源宋体 CN Light"/>
                <w:sz w:val="21"/>
              </w:rPr>
            </w:pPr>
            <w:r>
              <w:rPr>
                <w:rFonts w:hint="eastAsia" w:ascii="Times New Roman" w:hAnsi="Times New Roman" w:eastAsia="思源宋体 CN Light"/>
                <w:sz w:val="21"/>
              </w:rPr>
              <w:t>版本/状态</w:t>
            </w:r>
          </w:p>
        </w:tc>
        <w:tc>
          <w:tcPr>
            <w:tcW w:w="851" w:type="dxa"/>
            <w:shd w:val="clear" w:color="auto" w:fill="DCD8C2"/>
            <w:vAlign w:val="center"/>
          </w:tcPr>
          <w:p>
            <w:pPr>
              <w:pStyle w:val="26"/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ascii="Times New Roman" w:hAnsi="Times New Roman" w:eastAsia="思源宋体 CN Light"/>
                <w:sz w:val="21"/>
              </w:rPr>
            </w:pPr>
            <w:r>
              <w:rPr>
                <w:rFonts w:hint="eastAsia" w:ascii="Times New Roman" w:hAnsi="Times New Roman" w:eastAsia="思源宋体 CN Light"/>
                <w:sz w:val="21"/>
              </w:rPr>
              <w:t>作者</w:t>
            </w:r>
          </w:p>
        </w:tc>
        <w:tc>
          <w:tcPr>
            <w:tcW w:w="992" w:type="dxa"/>
            <w:shd w:val="clear" w:color="auto" w:fill="DCD8C2"/>
            <w:vAlign w:val="center"/>
          </w:tcPr>
          <w:p>
            <w:pPr>
              <w:pStyle w:val="26"/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ascii="Times New Roman" w:hAnsi="Times New Roman" w:eastAsia="思源宋体 CN Light"/>
                <w:sz w:val="21"/>
              </w:rPr>
            </w:pPr>
            <w:r>
              <w:rPr>
                <w:rFonts w:hint="eastAsia" w:ascii="Times New Roman" w:hAnsi="Times New Roman" w:eastAsia="思源宋体 CN Light"/>
                <w:sz w:val="21"/>
              </w:rPr>
              <w:t>参与者</w:t>
            </w:r>
          </w:p>
        </w:tc>
        <w:tc>
          <w:tcPr>
            <w:tcW w:w="2268" w:type="dxa"/>
            <w:shd w:val="clear" w:color="auto" w:fill="DCD8C2"/>
            <w:vAlign w:val="center"/>
          </w:tcPr>
          <w:p>
            <w:pPr>
              <w:pStyle w:val="26"/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ascii="Times New Roman" w:hAnsi="Times New Roman" w:eastAsia="思源宋体 CN Light"/>
                <w:sz w:val="21"/>
              </w:rPr>
            </w:pPr>
            <w:r>
              <w:rPr>
                <w:rFonts w:hint="eastAsia" w:ascii="Times New Roman" w:hAnsi="Times New Roman" w:eastAsia="思源宋体 CN Light"/>
                <w:sz w:val="21"/>
              </w:rPr>
              <w:t>编写日期</w:t>
            </w:r>
          </w:p>
        </w:tc>
        <w:tc>
          <w:tcPr>
            <w:tcW w:w="2965" w:type="dxa"/>
            <w:shd w:val="clear" w:color="auto" w:fill="DCD8C2"/>
            <w:vAlign w:val="center"/>
          </w:tcPr>
          <w:p>
            <w:pPr>
              <w:pStyle w:val="26"/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ascii="Times New Roman" w:hAnsi="Times New Roman" w:eastAsia="思源宋体 CN Light"/>
                <w:sz w:val="21"/>
              </w:rPr>
            </w:pPr>
            <w:r>
              <w:rPr>
                <w:rFonts w:hint="eastAsia" w:ascii="Times New Roman" w:hAnsi="Times New Roman" w:eastAsia="思源宋体 CN Light"/>
                <w:sz w:val="21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 w:hRule="atLeast"/>
          <w:jc w:val="center"/>
        </w:trPr>
        <w:tc>
          <w:tcPr>
            <w:tcW w:w="1242" w:type="dxa"/>
            <w:vAlign w:val="center"/>
          </w:tcPr>
          <w:p>
            <w:pPr>
              <w:pStyle w:val="26"/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ascii="Times New Roman" w:hAnsi="Times New Roman" w:eastAsia="思源宋体 CN Light"/>
                <w:sz w:val="21"/>
              </w:rPr>
            </w:pPr>
            <w:r>
              <w:rPr>
                <w:rFonts w:hint="eastAsia" w:ascii="Times New Roman" w:hAnsi="Times New Roman" w:eastAsia="思源宋体 CN Light"/>
                <w:sz w:val="21"/>
              </w:rPr>
              <w:t>V1.0</w:t>
            </w:r>
          </w:p>
        </w:tc>
        <w:tc>
          <w:tcPr>
            <w:tcW w:w="851" w:type="dxa"/>
            <w:vAlign w:val="center"/>
          </w:tcPr>
          <w:p>
            <w:pPr>
              <w:pStyle w:val="26"/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思源宋体 CN Light"/>
                <w:sz w:val="21"/>
                <w:lang w:eastAsia="zh-CN"/>
              </w:rPr>
            </w:pPr>
            <w:r>
              <w:rPr>
                <w:rFonts w:hint="eastAsia"/>
                <w:sz w:val="21"/>
                <w:lang w:val="en-US" w:eastAsia="zh-CN"/>
              </w:rPr>
              <w:t>季颖</w:t>
            </w:r>
          </w:p>
        </w:tc>
        <w:tc>
          <w:tcPr>
            <w:tcW w:w="992" w:type="dxa"/>
            <w:vAlign w:val="center"/>
          </w:tcPr>
          <w:p>
            <w:pPr>
              <w:pStyle w:val="26"/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ascii="Times New Roman" w:hAnsi="Times New Roman" w:eastAsia="思源宋体 CN Light"/>
                <w:sz w:val="21"/>
              </w:rPr>
            </w:pPr>
          </w:p>
        </w:tc>
        <w:tc>
          <w:tcPr>
            <w:tcW w:w="2268" w:type="dxa"/>
            <w:vAlign w:val="center"/>
          </w:tcPr>
          <w:p>
            <w:pPr>
              <w:pStyle w:val="26"/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ascii="Times New Roman" w:hAnsi="Times New Roman" w:eastAsia="思源宋体 CN Light"/>
                <w:sz w:val="21"/>
              </w:rPr>
            </w:pPr>
            <w:r>
              <w:rPr>
                <w:rFonts w:hint="eastAsia" w:ascii="Times New Roman" w:hAnsi="Times New Roman" w:eastAsia="思源宋体 CN Light"/>
                <w:sz w:val="21"/>
              </w:rPr>
              <w:t>2021年</w:t>
            </w:r>
            <w:r>
              <w:rPr>
                <w:rFonts w:hint="eastAsia"/>
                <w:sz w:val="21"/>
                <w:lang w:val="en-US" w:eastAsia="zh-CN"/>
              </w:rPr>
              <w:t>5</w:t>
            </w:r>
            <w:r>
              <w:rPr>
                <w:rFonts w:hint="eastAsia" w:ascii="Times New Roman" w:hAnsi="Times New Roman" w:eastAsia="思源宋体 CN Light"/>
                <w:sz w:val="21"/>
              </w:rPr>
              <w:t>月</w:t>
            </w:r>
          </w:p>
        </w:tc>
        <w:tc>
          <w:tcPr>
            <w:tcW w:w="2965" w:type="dxa"/>
            <w:vAlign w:val="center"/>
          </w:tcPr>
          <w:p>
            <w:pPr>
              <w:pStyle w:val="26"/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ascii="Times New Roman" w:hAnsi="Times New Roman" w:eastAsia="思源宋体 CN Light"/>
                <w:sz w:val="21"/>
              </w:rPr>
            </w:pPr>
          </w:p>
        </w:tc>
      </w:tr>
    </w:tbl>
    <w:p>
      <w:pPr>
        <w:pStyle w:val="25"/>
        <w:spacing w:line="360" w:lineRule="auto"/>
        <w:ind w:firstLine="0" w:firstLineChars="0"/>
        <w:jc w:val="center"/>
        <w:rPr>
          <w:rFonts w:ascii="宋体" w:hAnsi="宋体" w:eastAsia="宋体"/>
          <w:sz w:val="32"/>
          <w:szCs w:val="32"/>
        </w:rPr>
        <w:sectPr>
          <w:footerReference r:id="rId4" w:type="first"/>
          <w:headerReference r:id="rId3" w:type="default"/>
          <w:pgSz w:w="11906" w:h="16838"/>
          <w:pgMar w:top="1440" w:right="1797" w:bottom="1440" w:left="1797" w:header="624" w:footer="624" w:gutter="0"/>
          <w:pgNumType w:start="1"/>
          <w:cols w:space="0" w:num="1"/>
          <w:rtlGutter w:val="0"/>
          <w:docGrid w:type="lines" w:linePitch="312" w:charSpace="0"/>
        </w:sectPr>
      </w:pPr>
    </w:p>
    <w:p>
      <w:pPr>
        <w:pStyle w:val="15"/>
        <w:spacing w:line="360" w:lineRule="auto"/>
        <w:ind w:left="0" w:firstLine="0" w:firstLineChars="0"/>
        <w:jc w:val="center"/>
        <w:rPr>
          <w:b/>
          <w:spacing w:val="200"/>
          <w:sz w:val="32"/>
          <w:szCs w:val="32"/>
        </w:rPr>
      </w:pPr>
      <w:r>
        <w:rPr>
          <w:rFonts w:hint="eastAsia" w:ascii="思源宋体 CN Light" w:hAnsi="思源宋体 CN Light" w:eastAsia="思源宋体 CN Light" w:cs="思源宋体 CN Light"/>
          <w:b/>
          <w:spacing w:val="200"/>
          <w:sz w:val="32"/>
          <w:szCs w:val="32"/>
        </w:rPr>
        <w:t>目录</w:t>
      </w:r>
    </w:p>
    <w:p>
      <w:pPr>
        <w:pStyle w:val="15"/>
        <w:tabs>
          <w:tab w:val="right" w:leader="dot" w:pos="8312"/>
        </w:tabs>
      </w:pPr>
      <w:r>
        <w:rPr>
          <w:rFonts w:eastAsia="Times New Roman" w:asciiTheme="minorHAnsi" w:hAnsiTheme="minorHAnsi"/>
          <w:szCs w:val="21"/>
        </w:rPr>
        <w:fldChar w:fldCharType="begin"/>
      </w:r>
      <w:r>
        <w:rPr>
          <w:rFonts w:eastAsia="Times New Roman" w:asciiTheme="minorHAnsi" w:hAnsiTheme="minorHAnsi"/>
          <w:szCs w:val="21"/>
        </w:rPr>
        <w:instrText xml:space="preserve"> TOC \o "1-7" \h \z \u </w:instrText>
      </w:r>
      <w:r>
        <w:rPr>
          <w:rFonts w:eastAsia="Times New Roman" w:asciiTheme="minorHAnsi" w:hAnsiTheme="minorHAnsi"/>
          <w:szCs w:val="21"/>
        </w:rPr>
        <w:fldChar w:fldCharType="separate"/>
      </w:r>
      <w:r>
        <w:rPr>
          <w:rFonts w:eastAsia="Times New Roman" w:asciiTheme="minorHAnsi" w:hAnsiTheme="minorHAnsi"/>
          <w:szCs w:val="21"/>
        </w:rPr>
        <w:fldChar w:fldCharType="begin"/>
      </w:r>
      <w:r>
        <w:rPr>
          <w:rFonts w:eastAsia="Times New Roman" w:asciiTheme="minorHAnsi" w:hAnsiTheme="minorHAnsi"/>
          <w:szCs w:val="21"/>
        </w:rPr>
        <w:instrText xml:space="preserve"> HYPERLINK \l _Toc7443 </w:instrText>
      </w:r>
      <w:r>
        <w:rPr>
          <w:rFonts w:eastAsia="Times New Roman" w:asciiTheme="minorHAnsi" w:hAnsiTheme="minorHAnsi"/>
          <w:szCs w:val="21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bCs/>
          <w:szCs w:val="32"/>
        </w:rPr>
        <w:t xml:space="preserve">一、 </w:t>
      </w:r>
      <w:r>
        <w:t>系统前期准备</w:t>
      </w:r>
      <w:r>
        <w:tab/>
      </w:r>
      <w:r>
        <w:fldChar w:fldCharType="begin"/>
      </w:r>
      <w:r>
        <w:instrText xml:space="preserve"> PAGEREF _Toc7443 \h </w:instrText>
      </w:r>
      <w:r>
        <w:fldChar w:fldCharType="separate"/>
      </w:r>
      <w:r>
        <w:t>2</w:t>
      </w:r>
      <w:r>
        <w:fldChar w:fldCharType="end"/>
      </w:r>
      <w:r>
        <w:rPr>
          <w:rFonts w:eastAsia="Times New Roman" w:asciiTheme="minorHAnsi" w:hAnsiTheme="minorHAnsi"/>
          <w:szCs w:val="21"/>
        </w:rPr>
        <w:fldChar w:fldCharType="end"/>
      </w:r>
    </w:p>
    <w:p>
      <w:pPr>
        <w:pStyle w:val="17"/>
        <w:tabs>
          <w:tab w:val="right" w:leader="dot" w:pos="8312"/>
        </w:tabs>
      </w:pPr>
      <w:r>
        <w:rPr>
          <w:rFonts w:eastAsia="Times New Roman" w:asciiTheme="minorHAnsi" w:hAnsiTheme="minorHAnsi" w:cstheme="minorHAnsi"/>
          <w:szCs w:val="21"/>
        </w:rPr>
        <w:fldChar w:fldCharType="begin"/>
      </w:r>
      <w:r>
        <w:rPr>
          <w:rFonts w:eastAsia="Times New Roman" w:asciiTheme="minorHAnsi" w:hAnsiTheme="minorHAnsi" w:cstheme="minorHAnsi"/>
          <w:szCs w:val="21"/>
        </w:rPr>
        <w:instrText xml:space="preserve"> HYPERLINK \l _Toc31661 </w:instrText>
      </w:r>
      <w:r>
        <w:rPr>
          <w:rFonts w:eastAsia="Times New Roman" w:asciiTheme="minorHAnsi" w:hAnsiTheme="minorHAnsi" w:cstheme="minorHAnsi"/>
          <w:szCs w:val="21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bCs/>
          <w:szCs w:val="30"/>
        </w:rPr>
        <w:t xml:space="preserve">1.1、 </w:t>
      </w:r>
      <w:r>
        <w:t>浏览器配置</w:t>
      </w:r>
      <w:r>
        <w:tab/>
      </w:r>
      <w:r>
        <w:fldChar w:fldCharType="begin"/>
      </w:r>
      <w:r>
        <w:instrText xml:space="preserve"> PAGEREF _Toc31661 \h </w:instrText>
      </w:r>
      <w:r>
        <w:fldChar w:fldCharType="separate"/>
      </w:r>
      <w:r>
        <w:t>2</w:t>
      </w:r>
      <w:r>
        <w:fldChar w:fldCharType="end"/>
      </w:r>
      <w:r>
        <w:rPr>
          <w:rFonts w:eastAsia="Times New Roman" w:asciiTheme="minorHAnsi" w:hAnsiTheme="minorHAnsi" w:cstheme="minorHAnsi"/>
          <w:szCs w:val="21"/>
        </w:rPr>
        <w:fldChar w:fldCharType="end"/>
      </w:r>
    </w:p>
    <w:p>
      <w:pPr>
        <w:pStyle w:val="11"/>
        <w:tabs>
          <w:tab w:val="right" w:leader="dot" w:pos="8312"/>
        </w:tabs>
      </w:pPr>
      <w:r>
        <w:rPr>
          <w:rFonts w:eastAsia="Times New Roman" w:asciiTheme="minorHAnsi" w:hAnsiTheme="minorHAnsi" w:cstheme="minorHAnsi"/>
          <w:szCs w:val="21"/>
        </w:rPr>
        <w:fldChar w:fldCharType="begin"/>
      </w:r>
      <w:r>
        <w:rPr>
          <w:rFonts w:eastAsia="Times New Roman" w:asciiTheme="minorHAnsi" w:hAnsiTheme="minorHAnsi" w:cstheme="minorHAnsi"/>
          <w:szCs w:val="21"/>
        </w:rPr>
        <w:instrText xml:space="preserve"> HYPERLINK \l _Toc2477 </w:instrText>
      </w:r>
      <w:r>
        <w:rPr>
          <w:rFonts w:eastAsia="Times New Roman" w:asciiTheme="minorHAnsi" w:hAnsiTheme="minorHAnsi" w:cstheme="minorHAnsi"/>
          <w:szCs w:val="21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Cs w:val="28"/>
          <w:vertAlign w:val="baseline"/>
        </w:rPr>
        <w:t xml:space="preserve">1.1.1、 </w:t>
      </w:r>
      <w:r>
        <w:t>Internet选项</w:t>
      </w:r>
      <w:r>
        <w:tab/>
      </w:r>
      <w:r>
        <w:fldChar w:fldCharType="begin"/>
      </w:r>
      <w:r>
        <w:instrText xml:space="preserve"> PAGEREF _Toc2477 \h </w:instrText>
      </w:r>
      <w:r>
        <w:fldChar w:fldCharType="separate"/>
      </w:r>
      <w:r>
        <w:t>2</w:t>
      </w:r>
      <w:r>
        <w:fldChar w:fldCharType="end"/>
      </w:r>
      <w:r>
        <w:rPr>
          <w:rFonts w:eastAsia="Times New Roman" w:asciiTheme="minorHAnsi" w:hAnsiTheme="minorHAnsi" w:cstheme="minorHAnsi"/>
          <w:szCs w:val="21"/>
        </w:rPr>
        <w:fldChar w:fldCharType="end"/>
      </w:r>
    </w:p>
    <w:p>
      <w:pPr>
        <w:pStyle w:val="11"/>
        <w:tabs>
          <w:tab w:val="right" w:leader="dot" w:pos="8312"/>
        </w:tabs>
      </w:pPr>
      <w:r>
        <w:rPr>
          <w:rFonts w:eastAsia="Times New Roman" w:asciiTheme="minorHAnsi" w:hAnsiTheme="minorHAnsi" w:cstheme="minorHAnsi"/>
          <w:szCs w:val="21"/>
        </w:rPr>
        <w:fldChar w:fldCharType="begin"/>
      </w:r>
      <w:r>
        <w:rPr>
          <w:rFonts w:eastAsia="Times New Roman" w:asciiTheme="minorHAnsi" w:hAnsiTheme="minorHAnsi" w:cstheme="minorHAnsi"/>
          <w:szCs w:val="21"/>
        </w:rPr>
        <w:instrText xml:space="preserve"> HYPERLINK \l _Toc29430 </w:instrText>
      </w:r>
      <w:r>
        <w:rPr>
          <w:rFonts w:eastAsia="Times New Roman" w:asciiTheme="minorHAnsi" w:hAnsiTheme="minorHAnsi" w:cstheme="minorHAnsi"/>
          <w:szCs w:val="21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Cs w:val="28"/>
          <w:vertAlign w:val="baseline"/>
        </w:rPr>
        <w:t xml:space="preserve">1.1.2、 </w:t>
      </w:r>
      <w:r>
        <w:t>关闭拦截工具</w:t>
      </w:r>
      <w:r>
        <w:tab/>
      </w:r>
      <w:r>
        <w:fldChar w:fldCharType="begin"/>
      </w:r>
      <w:r>
        <w:instrText xml:space="preserve"> PAGEREF _Toc29430 \h </w:instrText>
      </w:r>
      <w:r>
        <w:fldChar w:fldCharType="separate"/>
      </w:r>
      <w:r>
        <w:t>6</w:t>
      </w:r>
      <w:r>
        <w:fldChar w:fldCharType="end"/>
      </w:r>
      <w:r>
        <w:rPr>
          <w:rFonts w:eastAsia="Times New Roman" w:asciiTheme="minorHAnsi" w:hAnsiTheme="minorHAnsi" w:cstheme="minorHAnsi"/>
          <w:szCs w:val="21"/>
        </w:rPr>
        <w:fldChar w:fldCharType="end"/>
      </w:r>
    </w:p>
    <w:p>
      <w:pPr>
        <w:pStyle w:val="15"/>
        <w:tabs>
          <w:tab w:val="right" w:leader="dot" w:pos="8312"/>
        </w:tabs>
      </w:pPr>
      <w:r>
        <w:rPr>
          <w:rFonts w:eastAsia="Times New Roman" w:asciiTheme="minorHAnsi" w:hAnsiTheme="minorHAnsi" w:cstheme="minorHAnsi"/>
          <w:szCs w:val="21"/>
        </w:rPr>
        <w:fldChar w:fldCharType="begin"/>
      </w:r>
      <w:r>
        <w:rPr>
          <w:rFonts w:eastAsia="Times New Roman" w:asciiTheme="minorHAnsi" w:hAnsiTheme="minorHAnsi" w:cstheme="minorHAnsi"/>
          <w:szCs w:val="21"/>
        </w:rPr>
        <w:instrText xml:space="preserve"> HYPERLINK \l _Toc2858 </w:instrText>
      </w:r>
      <w:r>
        <w:rPr>
          <w:rFonts w:eastAsia="Times New Roman" w:asciiTheme="minorHAnsi" w:hAnsiTheme="minorHAnsi" w:cstheme="minorHAnsi"/>
          <w:szCs w:val="21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bCs/>
          <w:szCs w:val="32"/>
        </w:rPr>
        <w:t xml:space="preserve">二、 </w:t>
      </w:r>
      <w:r>
        <w:rPr>
          <w:rFonts w:hint="eastAsia"/>
        </w:rPr>
        <w:t>产权</w:t>
      </w:r>
      <w:r>
        <w:rPr>
          <w:rFonts w:hint="eastAsia"/>
          <w:lang w:eastAsia="zh-CN"/>
        </w:rPr>
        <w:t>交易</w:t>
      </w:r>
      <w:r>
        <w:rPr>
          <w:rFonts w:hint="eastAsia"/>
        </w:rPr>
        <w:t>申报系统</w:t>
      </w:r>
      <w:r>
        <w:tab/>
      </w:r>
      <w:r>
        <w:fldChar w:fldCharType="begin"/>
      </w:r>
      <w:r>
        <w:instrText xml:space="preserve"> PAGEREF _Toc2858 \h </w:instrText>
      </w:r>
      <w:r>
        <w:fldChar w:fldCharType="separate"/>
      </w:r>
      <w:r>
        <w:t>6</w:t>
      </w:r>
      <w:r>
        <w:fldChar w:fldCharType="end"/>
      </w:r>
      <w:r>
        <w:rPr>
          <w:rFonts w:eastAsia="Times New Roman" w:asciiTheme="minorHAnsi" w:hAnsiTheme="minorHAnsi" w:cstheme="minorHAnsi"/>
          <w:szCs w:val="21"/>
        </w:rPr>
        <w:fldChar w:fldCharType="end"/>
      </w:r>
    </w:p>
    <w:p>
      <w:pPr>
        <w:pStyle w:val="17"/>
        <w:tabs>
          <w:tab w:val="right" w:leader="dot" w:pos="8312"/>
        </w:tabs>
      </w:pPr>
      <w:r>
        <w:rPr>
          <w:rFonts w:eastAsia="Times New Roman" w:asciiTheme="minorHAnsi" w:hAnsiTheme="minorHAnsi" w:cstheme="minorHAnsi"/>
          <w:szCs w:val="21"/>
        </w:rPr>
        <w:fldChar w:fldCharType="begin"/>
      </w:r>
      <w:r>
        <w:rPr>
          <w:rFonts w:eastAsia="Times New Roman" w:asciiTheme="minorHAnsi" w:hAnsiTheme="minorHAnsi" w:cstheme="minorHAnsi"/>
          <w:szCs w:val="21"/>
        </w:rPr>
        <w:instrText xml:space="preserve"> HYPERLINK \l _Toc23695 </w:instrText>
      </w:r>
      <w:r>
        <w:rPr>
          <w:rFonts w:eastAsia="Times New Roman" w:asciiTheme="minorHAnsi" w:hAnsiTheme="minorHAnsi" w:cstheme="minorHAnsi"/>
          <w:szCs w:val="21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bCs/>
          <w:szCs w:val="30"/>
          <w:lang w:val="en-US" w:eastAsia="zh-CN"/>
        </w:rPr>
        <w:t xml:space="preserve">2.1、 </w:t>
      </w:r>
      <w:r>
        <w:rPr>
          <w:rFonts w:hint="eastAsia"/>
          <w:lang w:val="en-US" w:eastAsia="zh-CN"/>
        </w:rPr>
        <w:t>招标公告</w:t>
      </w:r>
      <w:r>
        <w:tab/>
      </w:r>
      <w:r>
        <w:fldChar w:fldCharType="begin"/>
      </w:r>
      <w:r>
        <w:instrText xml:space="preserve"> PAGEREF _Toc23695 \h </w:instrText>
      </w:r>
      <w:r>
        <w:fldChar w:fldCharType="separate"/>
      </w:r>
      <w:r>
        <w:t>7</w:t>
      </w:r>
      <w:r>
        <w:fldChar w:fldCharType="end"/>
      </w:r>
      <w:r>
        <w:rPr>
          <w:rFonts w:eastAsia="Times New Roman" w:asciiTheme="minorHAnsi" w:hAnsiTheme="minorHAnsi" w:cstheme="minorHAnsi"/>
          <w:szCs w:val="21"/>
        </w:rPr>
        <w:fldChar w:fldCharType="end"/>
      </w:r>
    </w:p>
    <w:p>
      <w:pPr>
        <w:pStyle w:val="11"/>
        <w:tabs>
          <w:tab w:val="right" w:leader="dot" w:pos="8312"/>
        </w:tabs>
      </w:pPr>
      <w:r>
        <w:rPr>
          <w:rFonts w:eastAsia="Times New Roman" w:asciiTheme="minorHAnsi" w:hAnsiTheme="minorHAnsi" w:cstheme="minorHAnsi"/>
          <w:szCs w:val="21"/>
        </w:rPr>
        <w:fldChar w:fldCharType="begin"/>
      </w:r>
      <w:r>
        <w:rPr>
          <w:rFonts w:eastAsia="Times New Roman" w:asciiTheme="minorHAnsi" w:hAnsiTheme="minorHAnsi" w:cstheme="minorHAnsi"/>
          <w:szCs w:val="21"/>
        </w:rPr>
        <w:instrText xml:space="preserve"> HYPERLINK \l _Toc6095 </w:instrText>
      </w:r>
      <w:r>
        <w:rPr>
          <w:rFonts w:eastAsia="Times New Roman" w:asciiTheme="minorHAnsi" w:hAnsiTheme="minorHAnsi" w:cstheme="minorHAnsi"/>
          <w:szCs w:val="21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Cs w:val="28"/>
          <w:vertAlign w:val="baseline"/>
        </w:rPr>
        <w:t xml:space="preserve">2.1.1、 </w:t>
      </w:r>
      <w:r>
        <w:rPr>
          <w:rFonts w:hint="eastAsia"/>
          <w:lang w:val="en-US" w:eastAsia="zh-CN"/>
        </w:rPr>
        <w:t>公告详情</w:t>
      </w:r>
      <w:r>
        <w:tab/>
      </w:r>
      <w:r>
        <w:fldChar w:fldCharType="begin"/>
      </w:r>
      <w:r>
        <w:instrText xml:space="preserve"> PAGEREF _Toc6095 \h </w:instrText>
      </w:r>
      <w:r>
        <w:fldChar w:fldCharType="separate"/>
      </w:r>
      <w:r>
        <w:t>7</w:t>
      </w:r>
      <w:r>
        <w:fldChar w:fldCharType="end"/>
      </w:r>
      <w:r>
        <w:rPr>
          <w:rFonts w:eastAsia="Times New Roman" w:asciiTheme="minorHAnsi" w:hAnsiTheme="minorHAnsi" w:cstheme="minorHAnsi"/>
          <w:szCs w:val="21"/>
        </w:rPr>
        <w:fldChar w:fldCharType="end"/>
      </w:r>
    </w:p>
    <w:p>
      <w:pPr>
        <w:pStyle w:val="11"/>
        <w:tabs>
          <w:tab w:val="right" w:leader="dot" w:pos="8312"/>
        </w:tabs>
      </w:pPr>
      <w:r>
        <w:rPr>
          <w:rFonts w:eastAsia="Times New Roman" w:asciiTheme="minorHAnsi" w:hAnsiTheme="minorHAnsi" w:cstheme="minorHAnsi"/>
          <w:szCs w:val="21"/>
        </w:rPr>
        <w:fldChar w:fldCharType="begin"/>
      </w:r>
      <w:r>
        <w:rPr>
          <w:rFonts w:eastAsia="Times New Roman" w:asciiTheme="minorHAnsi" w:hAnsiTheme="minorHAnsi" w:cstheme="minorHAnsi"/>
          <w:szCs w:val="21"/>
        </w:rPr>
        <w:instrText xml:space="preserve"> HYPERLINK \l _Toc8053 </w:instrText>
      </w:r>
      <w:r>
        <w:rPr>
          <w:rFonts w:eastAsia="Times New Roman" w:asciiTheme="minorHAnsi" w:hAnsiTheme="minorHAnsi" w:cstheme="minorHAnsi"/>
          <w:szCs w:val="21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Cs w:val="28"/>
          <w:vertAlign w:val="baseline"/>
        </w:rPr>
        <w:t xml:space="preserve">2.1.2、 </w:t>
      </w:r>
      <w:r>
        <w:rPr>
          <w:rFonts w:hint="eastAsia"/>
          <w:lang w:eastAsia="zh-CN"/>
        </w:rPr>
        <w:t>我要报名</w:t>
      </w:r>
      <w:r>
        <w:tab/>
      </w:r>
      <w:r>
        <w:fldChar w:fldCharType="begin"/>
      </w:r>
      <w:r>
        <w:instrText xml:space="preserve"> PAGEREF _Toc8053 \h </w:instrText>
      </w:r>
      <w:r>
        <w:fldChar w:fldCharType="separate"/>
      </w:r>
      <w:r>
        <w:t>12</w:t>
      </w:r>
      <w:r>
        <w:fldChar w:fldCharType="end"/>
      </w:r>
      <w:r>
        <w:rPr>
          <w:rFonts w:eastAsia="Times New Roman" w:asciiTheme="minorHAnsi" w:hAnsiTheme="minorHAnsi" w:cstheme="minorHAnsi"/>
          <w:szCs w:val="21"/>
        </w:rPr>
        <w:fldChar w:fldCharType="end"/>
      </w:r>
    </w:p>
    <w:p>
      <w:pPr>
        <w:pStyle w:val="17"/>
        <w:tabs>
          <w:tab w:val="right" w:leader="dot" w:pos="8312"/>
        </w:tabs>
      </w:pPr>
      <w:r>
        <w:rPr>
          <w:rFonts w:eastAsia="Times New Roman" w:asciiTheme="minorHAnsi" w:hAnsiTheme="minorHAnsi" w:cstheme="minorHAnsi"/>
          <w:szCs w:val="21"/>
        </w:rPr>
        <w:fldChar w:fldCharType="begin"/>
      </w:r>
      <w:r>
        <w:rPr>
          <w:rFonts w:eastAsia="Times New Roman" w:asciiTheme="minorHAnsi" w:hAnsiTheme="minorHAnsi" w:cstheme="minorHAnsi"/>
          <w:szCs w:val="21"/>
        </w:rPr>
        <w:instrText xml:space="preserve"> HYPERLINK \l _Toc17730 </w:instrText>
      </w:r>
      <w:r>
        <w:rPr>
          <w:rFonts w:eastAsia="Times New Roman" w:asciiTheme="minorHAnsi" w:hAnsiTheme="minorHAnsi" w:cstheme="minorHAnsi"/>
          <w:szCs w:val="21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bCs/>
          <w:szCs w:val="30"/>
        </w:rPr>
        <w:t xml:space="preserve">2.2、 </w:t>
      </w:r>
      <w:r>
        <w:rPr>
          <w:rFonts w:hint="eastAsia"/>
          <w:lang w:eastAsia="zh-CN"/>
        </w:rPr>
        <w:t>我的项目</w:t>
      </w:r>
      <w:r>
        <w:tab/>
      </w:r>
      <w:r>
        <w:fldChar w:fldCharType="begin"/>
      </w:r>
      <w:r>
        <w:instrText xml:space="preserve"> PAGEREF _Toc17730 \h </w:instrText>
      </w:r>
      <w:r>
        <w:fldChar w:fldCharType="separate"/>
      </w:r>
      <w:r>
        <w:t>16</w:t>
      </w:r>
      <w:r>
        <w:fldChar w:fldCharType="end"/>
      </w:r>
      <w:r>
        <w:rPr>
          <w:rFonts w:eastAsia="Times New Roman" w:asciiTheme="minorHAnsi" w:hAnsiTheme="minorHAnsi" w:cstheme="minorHAnsi"/>
          <w:szCs w:val="21"/>
        </w:rPr>
        <w:fldChar w:fldCharType="end"/>
      </w:r>
    </w:p>
    <w:p>
      <w:pPr>
        <w:pStyle w:val="11"/>
        <w:tabs>
          <w:tab w:val="right" w:leader="dot" w:pos="8312"/>
        </w:tabs>
      </w:pPr>
      <w:r>
        <w:rPr>
          <w:rFonts w:eastAsia="Times New Roman" w:asciiTheme="minorHAnsi" w:hAnsiTheme="minorHAnsi" w:cstheme="minorHAnsi"/>
          <w:szCs w:val="21"/>
        </w:rPr>
        <w:fldChar w:fldCharType="begin"/>
      </w:r>
      <w:r>
        <w:rPr>
          <w:rFonts w:eastAsia="Times New Roman" w:asciiTheme="minorHAnsi" w:hAnsiTheme="minorHAnsi" w:cstheme="minorHAnsi"/>
          <w:szCs w:val="21"/>
        </w:rPr>
        <w:instrText xml:space="preserve"> HYPERLINK \l _Toc8909 </w:instrText>
      </w:r>
      <w:r>
        <w:rPr>
          <w:rFonts w:eastAsia="Times New Roman" w:asciiTheme="minorHAnsi" w:hAnsiTheme="minorHAnsi" w:cstheme="minorHAnsi"/>
          <w:szCs w:val="21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Cs w:val="28"/>
          <w:vertAlign w:val="baseline"/>
        </w:rPr>
        <w:t xml:space="preserve">2.2.1、 </w:t>
      </w:r>
      <w:r>
        <w:rPr>
          <w:rFonts w:hint="eastAsia"/>
          <w:lang w:eastAsia="zh-CN"/>
        </w:rPr>
        <w:t>项目详情</w:t>
      </w:r>
      <w:r>
        <w:tab/>
      </w:r>
      <w:r>
        <w:fldChar w:fldCharType="begin"/>
      </w:r>
      <w:r>
        <w:instrText xml:space="preserve"> PAGEREF _Toc8909 \h </w:instrText>
      </w:r>
      <w:r>
        <w:fldChar w:fldCharType="separate"/>
      </w:r>
      <w:r>
        <w:t>16</w:t>
      </w:r>
      <w:r>
        <w:fldChar w:fldCharType="end"/>
      </w:r>
      <w:r>
        <w:rPr>
          <w:rFonts w:eastAsia="Times New Roman" w:asciiTheme="minorHAnsi" w:hAnsiTheme="minorHAnsi" w:cstheme="minorHAnsi"/>
          <w:szCs w:val="21"/>
        </w:rPr>
        <w:fldChar w:fldCharType="end"/>
      </w:r>
    </w:p>
    <w:p>
      <w:pPr>
        <w:pStyle w:val="11"/>
        <w:tabs>
          <w:tab w:val="right" w:leader="dot" w:pos="8312"/>
        </w:tabs>
      </w:pPr>
      <w:r>
        <w:rPr>
          <w:rFonts w:eastAsia="Times New Roman" w:asciiTheme="minorHAnsi" w:hAnsiTheme="minorHAnsi" w:cstheme="minorHAnsi"/>
          <w:szCs w:val="21"/>
        </w:rPr>
        <w:fldChar w:fldCharType="begin"/>
      </w:r>
      <w:r>
        <w:rPr>
          <w:rFonts w:eastAsia="Times New Roman" w:asciiTheme="minorHAnsi" w:hAnsiTheme="minorHAnsi" w:cstheme="minorHAnsi"/>
          <w:szCs w:val="21"/>
        </w:rPr>
        <w:instrText xml:space="preserve"> HYPERLINK \l _Toc19913 </w:instrText>
      </w:r>
      <w:r>
        <w:rPr>
          <w:rFonts w:eastAsia="Times New Roman" w:asciiTheme="minorHAnsi" w:hAnsiTheme="minorHAnsi" w:cstheme="minorHAnsi"/>
          <w:szCs w:val="21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Cs w:val="28"/>
          <w:vertAlign w:val="baseline"/>
        </w:rPr>
        <w:t xml:space="preserve">2.2.2、 </w:t>
      </w:r>
      <w:r>
        <w:rPr>
          <w:rFonts w:hint="eastAsia"/>
          <w:lang w:eastAsia="zh-CN"/>
        </w:rPr>
        <w:t>我要报价</w:t>
      </w:r>
      <w:r>
        <w:tab/>
      </w:r>
      <w:r>
        <w:fldChar w:fldCharType="begin"/>
      </w:r>
      <w:r>
        <w:instrText xml:space="preserve"> PAGEREF _Toc19913 \h </w:instrText>
      </w:r>
      <w:r>
        <w:fldChar w:fldCharType="separate"/>
      </w:r>
      <w:r>
        <w:t>18</w:t>
      </w:r>
      <w:r>
        <w:fldChar w:fldCharType="end"/>
      </w:r>
      <w:r>
        <w:rPr>
          <w:rFonts w:eastAsia="Times New Roman" w:asciiTheme="minorHAnsi" w:hAnsiTheme="minorHAnsi" w:cstheme="minorHAnsi"/>
          <w:szCs w:val="21"/>
        </w:rPr>
        <w:fldChar w:fldCharType="end"/>
      </w:r>
    </w:p>
    <w:p>
      <w:pPr>
        <w:pStyle w:val="11"/>
        <w:tabs>
          <w:tab w:val="right" w:leader="dot" w:pos="8312"/>
        </w:tabs>
      </w:pPr>
      <w:r>
        <w:rPr>
          <w:rFonts w:eastAsia="Times New Roman" w:asciiTheme="minorHAnsi" w:hAnsiTheme="minorHAnsi" w:cstheme="minorHAnsi"/>
          <w:szCs w:val="21"/>
        </w:rPr>
        <w:fldChar w:fldCharType="begin"/>
      </w:r>
      <w:r>
        <w:rPr>
          <w:rFonts w:eastAsia="Times New Roman" w:asciiTheme="minorHAnsi" w:hAnsiTheme="minorHAnsi" w:cstheme="minorHAnsi"/>
          <w:szCs w:val="21"/>
        </w:rPr>
        <w:instrText xml:space="preserve"> HYPERLINK \l _Toc12464 </w:instrText>
      </w:r>
      <w:r>
        <w:rPr>
          <w:rFonts w:eastAsia="Times New Roman" w:asciiTheme="minorHAnsi" w:hAnsiTheme="minorHAnsi" w:cstheme="minorHAnsi"/>
          <w:szCs w:val="21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Cs w:val="28"/>
          <w:vertAlign w:val="baseline"/>
        </w:rPr>
        <w:t xml:space="preserve">2.2.3、 </w:t>
      </w:r>
      <w:r>
        <w:rPr>
          <w:rFonts w:hint="eastAsia"/>
          <w:lang w:eastAsia="zh-CN"/>
        </w:rPr>
        <w:t>报价历史</w:t>
      </w:r>
      <w:r>
        <w:tab/>
      </w:r>
      <w:r>
        <w:fldChar w:fldCharType="begin"/>
      </w:r>
      <w:r>
        <w:instrText xml:space="preserve"> PAGEREF _Toc12464 \h </w:instrText>
      </w:r>
      <w:r>
        <w:fldChar w:fldCharType="separate"/>
      </w:r>
      <w:r>
        <w:t>19</w:t>
      </w:r>
      <w:r>
        <w:fldChar w:fldCharType="end"/>
      </w:r>
      <w:r>
        <w:rPr>
          <w:rFonts w:eastAsia="Times New Roman" w:asciiTheme="minorHAnsi" w:hAnsiTheme="minorHAnsi" w:cstheme="minorHAnsi"/>
          <w:szCs w:val="21"/>
        </w:rPr>
        <w:fldChar w:fldCharType="end"/>
      </w:r>
    </w:p>
    <w:p>
      <w:pPr>
        <w:pStyle w:val="17"/>
        <w:tabs>
          <w:tab w:val="right" w:leader="dot" w:pos="8312"/>
        </w:tabs>
      </w:pPr>
      <w:r>
        <w:rPr>
          <w:rFonts w:eastAsia="Times New Roman" w:asciiTheme="minorHAnsi" w:hAnsiTheme="minorHAnsi" w:cstheme="minorHAnsi"/>
          <w:szCs w:val="21"/>
        </w:rPr>
        <w:fldChar w:fldCharType="begin"/>
      </w:r>
      <w:r>
        <w:rPr>
          <w:rFonts w:eastAsia="Times New Roman" w:asciiTheme="minorHAnsi" w:hAnsiTheme="minorHAnsi" w:cstheme="minorHAnsi"/>
          <w:szCs w:val="21"/>
        </w:rPr>
        <w:instrText xml:space="preserve"> HYPERLINK \l _Toc4183 </w:instrText>
      </w:r>
      <w:r>
        <w:rPr>
          <w:rFonts w:eastAsia="Times New Roman" w:asciiTheme="minorHAnsi" w:hAnsiTheme="minorHAnsi" w:cstheme="minorHAnsi"/>
          <w:szCs w:val="21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bCs/>
          <w:szCs w:val="30"/>
        </w:rPr>
        <w:t xml:space="preserve">2.3、 </w:t>
      </w:r>
      <w:r>
        <w:rPr>
          <w:rFonts w:hint="eastAsia"/>
          <w:lang w:eastAsia="zh-CN"/>
        </w:rPr>
        <w:t>中标项目</w:t>
      </w:r>
      <w:r>
        <w:tab/>
      </w:r>
      <w:r>
        <w:fldChar w:fldCharType="begin"/>
      </w:r>
      <w:r>
        <w:instrText xml:space="preserve"> PAGEREF _Toc4183 \h </w:instrText>
      </w:r>
      <w:r>
        <w:fldChar w:fldCharType="separate"/>
      </w:r>
      <w:r>
        <w:t>20</w:t>
      </w:r>
      <w:r>
        <w:fldChar w:fldCharType="end"/>
      </w:r>
      <w:r>
        <w:rPr>
          <w:rFonts w:eastAsia="Times New Roman" w:asciiTheme="minorHAnsi" w:hAnsiTheme="minorHAnsi" w:cstheme="minorHAnsi"/>
          <w:szCs w:val="21"/>
        </w:rPr>
        <w:fldChar w:fldCharType="end"/>
      </w:r>
    </w:p>
    <w:p>
      <w:pPr>
        <w:pStyle w:val="11"/>
        <w:tabs>
          <w:tab w:val="right" w:leader="dot" w:pos="8312"/>
        </w:tabs>
      </w:pPr>
      <w:r>
        <w:rPr>
          <w:rFonts w:eastAsia="Times New Roman" w:asciiTheme="minorHAnsi" w:hAnsiTheme="minorHAnsi" w:cstheme="minorHAnsi"/>
          <w:szCs w:val="21"/>
        </w:rPr>
        <w:fldChar w:fldCharType="begin"/>
      </w:r>
      <w:r>
        <w:rPr>
          <w:rFonts w:eastAsia="Times New Roman" w:asciiTheme="minorHAnsi" w:hAnsiTheme="minorHAnsi" w:cstheme="minorHAnsi"/>
          <w:szCs w:val="21"/>
        </w:rPr>
        <w:instrText xml:space="preserve"> HYPERLINK \l _Toc31873 </w:instrText>
      </w:r>
      <w:r>
        <w:rPr>
          <w:rFonts w:eastAsia="Times New Roman" w:asciiTheme="minorHAnsi" w:hAnsiTheme="minorHAnsi" w:cstheme="minorHAnsi"/>
          <w:szCs w:val="21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Cs w:val="28"/>
          <w:vertAlign w:val="baseline"/>
        </w:rPr>
        <w:t xml:space="preserve">2.3.1、 </w:t>
      </w:r>
      <w:r>
        <w:rPr>
          <w:rFonts w:hint="eastAsia"/>
          <w:lang w:eastAsia="zh-CN"/>
        </w:rPr>
        <w:t>项目</w:t>
      </w:r>
      <w:r>
        <w:rPr>
          <w:rFonts w:hint="eastAsia"/>
          <w:lang w:val="en-US" w:eastAsia="zh-CN"/>
        </w:rPr>
        <w:t>详情</w:t>
      </w:r>
      <w:r>
        <w:tab/>
      </w:r>
      <w:r>
        <w:fldChar w:fldCharType="begin"/>
      </w:r>
      <w:r>
        <w:instrText xml:space="preserve"> PAGEREF _Toc31873 \h </w:instrText>
      </w:r>
      <w:r>
        <w:fldChar w:fldCharType="separate"/>
      </w:r>
      <w:r>
        <w:t>20</w:t>
      </w:r>
      <w:r>
        <w:fldChar w:fldCharType="end"/>
      </w:r>
      <w:r>
        <w:rPr>
          <w:rFonts w:eastAsia="Times New Roman" w:asciiTheme="minorHAnsi" w:hAnsiTheme="minorHAnsi" w:cstheme="minorHAnsi"/>
          <w:szCs w:val="21"/>
        </w:rPr>
        <w:fldChar w:fldCharType="end"/>
      </w:r>
    </w:p>
    <w:p>
      <w:pPr>
        <w:rPr>
          <w:szCs w:val="21"/>
        </w:rPr>
      </w:pPr>
      <w:r>
        <w:rPr>
          <w:rFonts w:eastAsia="Times New Roman" w:asciiTheme="minorHAnsi" w:hAnsiTheme="minorHAnsi" w:cstheme="minorHAnsi"/>
          <w:szCs w:val="21"/>
        </w:rPr>
        <w:fldChar w:fldCharType="end"/>
      </w:r>
    </w:p>
    <w:p>
      <w:pPr>
        <w:spacing w:line="360" w:lineRule="auto"/>
        <w:rPr>
          <w:szCs w:val="21"/>
        </w:rPr>
      </w:pPr>
    </w:p>
    <w:p>
      <w:pPr>
        <w:spacing w:line="360" w:lineRule="auto"/>
        <w:rPr>
          <w:szCs w:val="21"/>
        </w:rPr>
      </w:pPr>
    </w:p>
    <w:p>
      <w:pPr>
        <w:spacing w:line="360" w:lineRule="auto"/>
        <w:rPr>
          <w:szCs w:val="21"/>
        </w:rPr>
      </w:pPr>
    </w:p>
    <w:p>
      <w:pPr>
        <w:ind w:left="0" w:leftChars="0" w:firstLine="0" w:firstLineChars="0"/>
        <w:rPr>
          <w:szCs w:val="21"/>
        </w:rPr>
      </w:pPr>
      <w:r>
        <w:rPr>
          <w:szCs w:val="21"/>
        </w:rPr>
        <w:br w:type="page"/>
      </w:r>
    </w:p>
    <w:p>
      <w:pPr>
        <w:pStyle w:val="3"/>
      </w:pPr>
      <w:bookmarkStart w:id="0" w:name="_Toc346206121"/>
      <w:bookmarkStart w:id="1" w:name="_Toc7443"/>
      <w:r>
        <w:t>系统前期准备</w:t>
      </w:r>
      <w:bookmarkEnd w:id="0"/>
      <w:bookmarkEnd w:id="1"/>
    </w:p>
    <w:p>
      <w:pPr>
        <w:pStyle w:val="4"/>
      </w:pPr>
      <w:bookmarkStart w:id="2" w:name="_Toc346183628"/>
      <w:bookmarkStart w:id="3" w:name="_Toc22045"/>
      <w:bookmarkStart w:id="4" w:name="_Toc12646"/>
      <w:bookmarkStart w:id="5" w:name="_Toc346701610"/>
      <w:bookmarkStart w:id="6" w:name="_Toc31661"/>
      <w:bookmarkStart w:id="7" w:name="_Toc346206133"/>
      <w:bookmarkStart w:id="78" w:name="_GoBack"/>
      <w:bookmarkEnd w:id="78"/>
      <w:r>
        <w:t>驱动安装说明</w:t>
      </w:r>
      <w:bookmarkEnd w:id="2"/>
      <w:bookmarkEnd w:id="3"/>
      <w:bookmarkEnd w:id="4"/>
      <w:bookmarkEnd w:id="5"/>
    </w:p>
    <w:p>
      <w:pPr>
        <w:pStyle w:val="5"/>
        <w:ind w:left="1072" w:hanging="1072"/>
      </w:pPr>
      <w:bookmarkStart w:id="8" w:name="_Toc346183629"/>
      <w:bookmarkStart w:id="9" w:name="_Toc346701611"/>
      <w:bookmarkStart w:id="10" w:name="_Toc12308"/>
      <w:bookmarkStart w:id="11" w:name="_Toc22025"/>
      <w:r>
        <w:t>安装驱动程序</w:t>
      </w:r>
      <w:bookmarkEnd w:id="8"/>
      <w:bookmarkEnd w:id="9"/>
      <w:bookmarkEnd w:id="10"/>
      <w:bookmarkEnd w:id="11"/>
    </w:p>
    <w:p>
      <w:pPr>
        <w:spacing w:line="360" w:lineRule="auto"/>
        <w:ind w:firstLine="420" w:firstLineChars="200"/>
        <w:jc w:val="left"/>
      </w:pPr>
      <w:r>
        <w:t>1、双击安装程序</w:t>
      </w:r>
      <w:r>
        <w:drawing>
          <wp:inline distT="0" distB="0" distL="114300" distR="114300">
            <wp:extent cx="781050" cy="727075"/>
            <wp:effectExtent l="0" t="0" r="6350" b="952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rcRect r="1546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27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>，进入安装页面。</w:t>
      </w:r>
    </w:p>
    <w:p>
      <w:pPr>
        <w:autoSpaceDE w:val="0"/>
        <w:autoSpaceDN w:val="0"/>
        <w:adjustRightInd w:val="0"/>
        <w:spacing w:line="360" w:lineRule="auto"/>
        <w:ind w:right="-20"/>
        <w:jc w:val="center"/>
        <w:rPr>
          <w:spacing w:val="4"/>
        </w:rPr>
      </w:pPr>
      <w:r>
        <w:drawing>
          <wp:inline distT="0" distB="0" distL="114300" distR="114300">
            <wp:extent cx="5268595" cy="3951605"/>
            <wp:effectExtent l="0" t="0" r="1905" b="10795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1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2、点击</w:t>
      </w:r>
      <w:r>
        <w:rPr>
          <w:rFonts w:hint="eastAsia"/>
          <w:lang w:val="en-US" w:eastAsia="zh-CN"/>
        </w:rPr>
        <w:t>快速安装或者自定义安装</w:t>
      </w:r>
      <w:r>
        <w:t>，进入</w:t>
      </w:r>
      <w:r>
        <w:rPr>
          <w:rFonts w:hint="eastAsia"/>
          <w:lang w:val="en-US" w:eastAsia="zh-CN"/>
        </w:rPr>
        <w:t>安装</w:t>
      </w:r>
      <w:r>
        <w:t>页面。</w:t>
      </w:r>
      <w:r>
        <w:drawing>
          <wp:inline distT="0" distB="0" distL="114300" distR="114300">
            <wp:extent cx="5271135" cy="3968750"/>
            <wp:effectExtent l="0" t="0" r="12065" b="6350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68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ind w:firstLine="0" w:firstLineChars="0"/>
        <w:jc w:val="center"/>
        <w:rPr>
          <w:b/>
          <w:spacing w:val="4"/>
        </w:rPr>
      </w:pPr>
    </w:p>
    <w:p>
      <w:pPr>
        <w:pStyle w:val="22"/>
        <w:ind w:firstLine="0" w:firstLineChars="0"/>
        <w:jc w:val="distribute"/>
      </w:pPr>
      <w:r>
        <w:drawing>
          <wp:inline distT="0" distB="0" distL="114300" distR="114300">
            <wp:extent cx="5268595" cy="3951605"/>
            <wp:effectExtent l="0" t="0" r="1905" b="10795"/>
            <wp:docPr id="27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1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ind w:firstLine="0" w:firstLineChars="0"/>
        <w:jc w:val="center"/>
      </w:pPr>
    </w:p>
    <w:p>
      <w:pPr>
        <w:pStyle w:val="22"/>
        <w:ind w:firstLine="0" w:firstLineChars="0"/>
        <w:jc w:val="center"/>
      </w:pPr>
    </w:p>
    <w:p>
      <w:pPr>
        <w:spacing w:line="360" w:lineRule="auto"/>
        <w:ind w:firstLine="420" w:firstLineChars="200"/>
        <w:jc w:val="left"/>
      </w:pPr>
      <w:r>
        <w:rPr>
          <w:rFonts w:hint="eastAsia"/>
          <w:lang w:val="en-US" w:eastAsia="zh-CN"/>
        </w:rPr>
        <w:t>3</w:t>
      </w:r>
      <w:r>
        <w:t>、运行完毕后，驱动安装成功。</w:t>
      </w:r>
      <w:r>
        <w:drawing>
          <wp:inline distT="0" distB="0" distL="114300" distR="114300">
            <wp:extent cx="5269230" cy="3945255"/>
            <wp:effectExtent l="0" t="0" r="1270" b="4445"/>
            <wp:docPr id="3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45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2" w:name="_Toc26253"/>
      <w:bookmarkStart w:id="13" w:name="_Toc21902"/>
      <w:bookmarkStart w:id="14" w:name="_Toc346701615"/>
      <w:bookmarkStart w:id="15" w:name="_Toc346183633"/>
      <w:bookmarkStart w:id="16" w:name="_Toc5981"/>
      <w:bookmarkStart w:id="17" w:name="_Toc3601"/>
      <w:bookmarkStart w:id="18" w:name="_Toc475978920"/>
      <w:r>
        <w:t>检测工具</w:t>
      </w:r>
      <w:bookmarkEnd w:id="12"/>
      <w:bookmarkEnd w:id="13"/>
      <w:bookmarkEnd w:id="14"/>
      <w:bookmarkEnd w:id="15"/>
      <w:bookmarkEnd w:id="16"/>
      <w:bookmarkEnd w:id="17"/>
      <w:bookmarkEnd w:id="18"/>
    </w:p>
    <w:p>
      <w:pPr>
        <w:pStyle w:val="5"/>
        <w:ind w:left="1072" w:hanging="1072"/>
      </w:pPr>
      <w:bookmarkStart w:id="19" w:name="_Toc346701616"/>
      <w:bookmarkStart w:id="20" w:name="_Toc11497"/>
      <w:bookmarkStart w:id="21" w:name="_Toc8514"/>
      <w:bookmarkStart w:id="22" w:name="_Toc23460"/>
      <w:bookmarkStart w:id="23" w:name="_Toc475978921"/>
      <w:bookmarkStart w:id="24" w:name="_Toc6573"/>
      <w:bookmarkStart w:id="25" w:name="_Toc346183634"/>
      <w:r>
        <w:t>启动检测工具</w:t>
      </w:r>
      <w:bookmarkEnd w:id="19"/>
      <w:bookmarkEnd w:id="20"/>
      <w:bookmarkEnd w:id="21"/>
      <w:bookmarkEnd w:id="22"/>
      <w:bookmarkEnd w:id="23"/>
      <w:bookmarkEnd w:id="24"/>
      <w:bookmarkEnd w:id="25"/>
    </w:p>
    <w:p>
      <w:pPr>
        <w:spacing w:line="360" w:lineRule="auto"/>
        <w:ind w:firstLine="420" w:firstLineChars="200"/>
        <w:jc w:val="left"/>
      </w:pPr>
      <w:r>
        <w:t>用户可以点击桌面上的新点检测工具图标来启动检测工具。</w:t>
      </w:r>
    </w:p>
    <w:p>
      <w:pPr>
        <w:pStyle w:val="22"/>
        <w:ind w:firstLine="0" w:firstLineChars="0"/>
        <w:jc w:val="center"/>
        <w:rPr>
          <w:b/>
          <w:spacing w:val="4"/>
        </w:rPr>
      </w:pPr>
      <w:r>
        <w:drawing>
          <wp:inline distT="0" distB="0" distL="114300" distR="114300">
            <wp:extent cx="685800" cy="828675"/>
            <wp:effectExtent l="0" t="0" r="0" b="9525"/>
            <wp:docPr id="4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ind w:firstLine="0" w:firstLineChars="0"/>
        <w:rPr>
          <w:b/>
          <w:spacing w:val="4"/>
        </w:rPr>
      </w:pPr>
    </w:p>
    <w:p>
      <w:pPr>
        <w:pStyle w:val="5"/>
        <w:ind w:left="1072" w:hanging="1072"/>
      </w:pPr>
      <w:bookmarkStart w:id="26" w:name="_Toc5369"/>
      <w:bookmarkStart w:id="27" w:name="_Toc18754"/>
      <w:bookmarkStart w:id="28" w:name="_Toc346183635"/>
      <w:bookmarkStart w:id="29" w:name="_Toc475978922"/>
      <w:bookmarkStart w:id="30" w:name="_Toc346701617"/>
      <w:bookmarkStart w:id="31" w:name="_Toc27133"/>
      <w:bookmarkStart w:id="32" w:name="_Toc5285"/>
      <w:r>
        <w:t>系统检测</w:t>
      </w:r>
      <w:bookmarkEnd w:id="26"/>
      <w:bookmarkEnd w:id="27"/>
      <w:bookmarkEnd w:id="28"/>
      <w:bookmarkEnd w:id="29"/>
      <w:bookmarkEnd w:id="30"/>
      <w:bookmarkEnd w:id="31"/>
      <w:bookmarkEnd w:id="32"/>
    </w:p>
    <w:p>
      <w:pPr>
        <w:pStyle w:val="22"/>
        <w:ind w:firstLine="0" w:firstLineChars="0"/>
        <w:jc w:val="center"/>
        <w:rPr>
          <w:b/>
          <w:spacing w:val="4"/>
        </w:rPr>
      </w:pPr>
      <w:r>
        <w:drawing>
          <wp:inline distT="0" distB="0" distL="114300" distR="114300">
            <wp:extent cx="5271770" cy="3313430"/>
            <wp:effectExtent l="0" t="0" r="11430" b="1270"/>
            <wp:docPr id="6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13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ind w:firstLine="420"/>
        <w:rPr>
          <w:rFonts w:hint="eastAsia"/>
          <w:spacing w:val="4"/>
          <w:lang w:val="en-US" w:eastAsia="zh-CN"/>
        </w:rPr>
      </w:pPr>
      <w:r>
        <w:rPr>
          <w:rFonts w:hint="eastAsia"/>
          <w:spacing w:val="4"/>
          <w:lang w:val="en-US" w:eastAsia="zh-CN"/>
        </w:rPr>
        <w:t>点击“一键检测”按钮，提示输入PIN码，如图所示:</w:t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8595" cy="3325495"/>
            <wp:effectExtent l="0" t="0" r="1905" b="1905"/>
            <wp:docPr id="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25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检测工具会自动对CA进行检测，如图所示：</w:t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8595" cy="3325495"/>
            <wp:effectExtent l="0" t="0" r="1905" b="1905"/>
            <wp:docPr id="6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25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检测通过，可一键登陆系统，会自动跳转到中心端登陆页面，如图所示：</w:t>
      </w:r>
    </w:p>
    <w:p>
      <w:pPr>
        <w:numPr>
          <w:ilvl w:val="0"/>
          <w:numId w:val="0"/>
        </w:numPr>
        <w:spacing w:line="360" w:lineRule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2916555"/>
            <wp:effectExtent l="0" t="0" r="11430" b="444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16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ind w:firstLine="0" w:firstLineChars="0"/>
        <w:jc w:val="center"/>
        <w:rPr>
          <w:b/>
          <w:spacing w:val="4"/>
          <w:sz w:val="21"/>
        </w:rPr>
      </w:pPr>
    </w:p>
    <w:p>
      <w:pPr>
        <w:pStyle w:val="5"/>
        <w:ind w:left="1072" w:hanging="1072"/>
      </w:pPr>
      <w:bookmarkStart w:id="33" w:name="_Toc11924"/>
      <w:bookmarkStart w:id="34" w:name="_Toc475978924"/>
      <w:bookmarkStart w:id="35" w:name="_Toc25470"/>
      <w:bookmarkStart w:id="36" w:name="_Toc15435"/>
      <w:bookmarkStart w:id="37" w:name="_Toc346183637"/>
      <w:bookmarkStart w:id="38" w:name="_Toc24492"/>
      <w:bookmarkStart w:id="39" w:name="_Toc346701619"/>
      <w:r>
        <w:t>证书检测</w:t>
      </w:r>
      <w:bookmarkEnd w:id="33"/>
      <w:bookmarkEnd w:id="34"/>
      <w:bookmarkEnd w:id="35"/>
      <w:bookmarkEnd w:id="36"/>
      <w:bookmarkEnd w:id="37"/>
      <w:bookmarkEnd w:id="38"/>
      <w:bookmarkEnd w:id="39"/>
    </w:p>
    <w:p>
      <w:pPr>
        <w:spacing w:line="360" w:lineRule="auto"/>
        <w:jc w:val="center"/>
        <w:rPr>
          <w:rFonts w:hint="eastAsia"/>
          <w:spacing w:val="4"/>
          <w:lang w:val="en-US" w:eastAsia="zh-CN"/>
        </w:rPr>
      </w:pPr>
      <w:r>
        <w:rPr>
          <w:rFonts w:hint="eastAsia"/>
          <w:spacing w:val="4"/>
          <w:lang w:val="en-US" w:eastAsia="zh-CN"/>
        </w:rPr>
        <w:t>点击检测工具上方的“证书显示”按钮，可以对CA进行证书的检测，如图所示：</w:t>
      </w:r>
    </w:p>
    <w:p>
      <w:pPr>
        <w:spacing w:line="360" w:lineRule="auto"/>
        <w:jc w:val="center"/>
        <w:rPr>
          <w:rFonts w:hint="eastAsia"/>
          <w:spacing w:val="4"/>
          <w:lang w:val="en-US" w:eastAsia="zh-CN"/>
        </w:rPr>
      </w:pPr>
      <w:r>
        <w:drawing>
          <wp:inline distT="0" distB="0" distL="114300" distR="114300">
            <wp:extent cx="5268595" cy="3325495"/>
            <wp:effectExtent l="0" t="0" r="1905" b="1905"/>
            <wp:docPr id="7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25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1072" w:hanging="1072"/>
      </w:pPr>
      <w:bookmarkStart w:id="40" w:name="_Toc346701620"/>
      <w:bookmarkStart w:id="41" w:name="_Toc475978925"/>
      <w:bookmarkStart w:id="42" w:name="_Toc28685"/>
      <w:bookmarkStart w:id="43" w:name="_Toc21354"/>
      <w:bookmarkStart w:id="44" w:name="_Toc31588"/>
      <w:bookmarkStart w:id="45" w:name="_Toc346183638"/>
      <w:bookmarkStart w:id="46" w:name="_Toc4796"/>
      <w:r>
        <w:t>签章检测</w:t>
      </w:r>
      <w:bookmarkEnd w:id="40"/>
      <w:bookmarkEnd w:id="41"/>
      <w:bookmarkEnd w:id="42"/>
      <w:bookmarkEnd w:id="43"/>
      <w:bookmarkEnd w:id="44"/>
      <w:bookmarkEnd w:id="45"/>
      <w:bookmarkEnd w:id="46"/>
    </w:p>
    <w:p>
      <w:pPr>
        <w:spacing w:line="360" w:lineRule="auto"/>
        <w:jc w:val="center"/>
        <w:rPr>
          <w:rFonts w:hint="eastAsia"/>
          <w:spacing w:val="4"/>
          <w:lang w:val="en-US" w:eastAsia="zh-CN"/>
        </w:rPr>
      </w:pPr>
      <w:r>
        <w:rPr>
          <w:rFonts w:hint="eastAsia"/>
          <w:spacing w:val="4"/>
          <w:lang w:val="en-US" w:eastAsia="zh-CN"/>
        </w:rPr>
        <w:t>点击检测工具上方的“签章显示”按钮，可以对CA进行签章的检测，如图所示：</w:t>
      </w:r>
    </w:p>
    <w:p>
      <w:pPr>
        <w:spacing w:line="360" w:lineRule="auto"/>
        <w:ind w:firstLine="420" w:firstLineChars="200"/>
        <w:jc w:val="left"/>
      </w:pPr>
      <w:r>
        <w:drawing>
          <wp:inline distT="0" distB="0" distL="114300" distR="114300">
            <wp:extent cx="5268595" cy="3325495"/>
            <wp:effectExtent l="0" t="0" r="1905" b="1905"/>
            <wp:docPr id="6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25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36" w:firstLineChars="200"/>
        <w:rPr>
          <w:spacing w:val="4"/>
        </w:rPr>
      </w:pPr>
    </w:p>
    <w:p>
      <w:pPr>
        <w:pStyle w:val="4"/>
        <w:ind w:left="0" w:leftChars="0" w:firstLineChars="0"/>
      </w:pPr>
      <w:r>
        <w:t>浏览器配置</w:t>
      </w:r>
      <w:bookmarkEnd w:id="6"/>
      <w:bookmarkEnd w:id="7"/>
    </w:p>
    <w:p>
      <w:pPr>
        <w:pStyle w:val="5"/>
        <w:ind w:left="0" w:leftChars="0" w:firstLineChars="0"/>
      </w:pPr>
      <w:bookmarkStart w:id="47" w:name="_Toc346206134"/>
      <w:bookmarkStart w:id="48" w:name="_Toc2477"/>
      <w:r>
        <w:t>Internet选项</w:t>
      </w:r>
      <w:bookmarkEnd w:id="47"/>
      <w:bookmarkEnd w:id="48"/>
    </w:p>
    <w:p>
      <w:pPr>
        <w:spacing w:line="360" w:lineRule="auto"/>
        <w:ind w:firstLine="436" w:firstLineChars="200"/>
        <w:rPr>
          <w:spacing w:val="4"/>
        </w:rPr>
      </w:pPr>
      <w:r>
        <w:rPr>
          <w:spacing w:val="4"/>
        </w:rPr>
        <w:t>为了让系统插件能够正常工作，请按照以下步骤进行浏览器的配置。</w:t>
      </w:r>
    </w:p>
    <w:p>
      <w:pPr>
        <w:bidi w:val="0"/>
        <w:rPr>
          <w:rFonts w:hint="eastAsia" w:eastAsia="思源宋体 CN Light"/>
          <w:lang w:eastAsia="zh-CN"/>
        </w:rPr>
      </w:pPr>
      <w:r>
        <w:t>1、打开浏览器，在“工具”菜单→“Internet选项”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562350" cy="3152775"/>
            <wp:effectExtent l="0" t="0" r="0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t>2、弹出对话框之后，请选择“安全”选项卡，具体的界面如下图：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2914650" cy="3476625"/>
            <wp:effectExtent l="0" t="0" r="0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t>3、点击绿色的“受信任的站点”的图片，会看到如下图所示的界面：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2985135</wp:posOffset>
                </wp:positionH>
                <wp:positionV relativeFrom="paragraph">
                  <wp:posOffset>794385</wp:posOffset>
                </wp:positionV>
                <wp:extent cx="866775" cy="473075"/>
                <wp:effectExtent l="9525" t="9525" r="22860" b="127000"/>
                <wp:wrapNone/>
                <wp:docPr id="738" name="圆角矩形标注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473075"/>
                        </a:xfrm>
                        <a:prstGeom prst="wedgeRoundRectCallout">
                          <a:avLst>
                            <a:gd name="adj1" fmla="val -44213"/>
                            <a:gd name="adj2" fmla="val 7000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left="0" w:leftChars="0" w:firstLine="0" w:firstLineChars="0"/>
                            </w:pPr>
                            <w:r>
                              <w:rPr>
                                <w:rFonts w:hint="eastAsia"/>
                              </w:rPr>
                              <w:t>选择站点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35.05pt;margin-top:62.55pt;height:37.25pt;width:68.25pt;z-index:251660288;mso-width-relative:page;mso-height-relative:page;" fillcolor="#FFFFFF" filled="t" stroked="t" coordsize="21600,21600" o:gfxdata="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BRas+bZAAAACwEA&#10;AA8AAAAAAAAAAQAgAAAAIgAAAGRycy9kb3ducmV2LnhtbFBLAQIUABQAAAAIAIdO4kCh/HhLUgIA&#10;AMAEAAAOAAAAAAAAAAEAIAAAACgBAABkcnMvZTJvRG9jLnhtbFBLBQYAAAAABgAGAFkBAADsBQAA&#10;AAA=&#10;" adj="1250,25920,14400">
                <v:fill on="t" focussize="0,0"/>
                <v:stroke weight="1.5pt" color="#FF0000" joinstyle="miter"/>
                <v:imagedata o:title=""/>
                <o:lock v:ext="edit" aspectratio="f"/>
                <v:textbox>
                  <w:txbxContent>
                    <w:p>
                      <w:pPr>
                        <w:ind w:left="0" w:leftChars="0" w:firstLine="0" w:firstLineChars="0"/>
                      </w:pPr>
                      <w:r>
                        <w:rPr>
                          <w:rFonts w:hint="eastAsia"/>
                        </w:rPr>
                        <w:t>选择站点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pacing w:val="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1516380</wp:posOffset>
                </wp:positionH>
                <wp:positionV relativeFrom="paragraph">
                  <wp:posOffset>1472565</wp:posOffset>
                </wp:positionV>
                <wp:extent cx="1153160" cy="495300"/>
                <wp:effectExtent l="9525" t="252730" r="10795" b="13970"/>
                <wp:wrapNone/>
                <wp:docPr id="310" name="圆角矩形标注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3160" cy="495300"/>
                        </a:xfrm>
                        <a:prstGeom prst="wedgeRoundRectCallout">
                          <a:avLst>
                            <a:gd name="adj1" fmla="val -23491"/>
                            <a:gd name="adj2" fmla="val -9730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left="0" w:leftChars="0" w:firstLine="0" w:firstLineChars="0"/>
                            </w:pPr>
                            <w:r>
                              <w:rPr>
                                <w:rFonts w:hint="eastAsia"/>
                              </w:rPr>
                              <w:t>选择可信站点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19.4pt;margin-top:115.95pt;height:39pt;width:90.8pt;z-index:251661312;mso-width-relative:page;mso-height-relative:page;" fillcolor="#FFFFFF" filled="t" stroked="t" coordsize="21600,21600" o:gfxdata="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BfPE5I2gAAAAsB&#10;AAAPAAAAAAAAAAEAIAAAACIAAABkcnMvZG93bnJldi54bWxQSwECFAAUAAAACACHTuJAqDRep1IC&#10;AADCBAAADgAAAAAAAAABACAAAAApAQAAZHJzL2Uyb0RvYy54bWxQSwUGAAAAAAYABgBZAQAA7QUA&#10;AAAA&#10;" adj="5726,-10218,14400">
                <v:fill on="t" focussize="0,0"/>
                <v:stroke weight="1.5pt" color="#FF0000" joinstyle="miter"/>
                <v:imagedata o:title=""/>
                <o:lock v:ext="edit" aspectratio="f"/>
                <v:textbox>
                  <w:txbxContent>
                    <w:p>
                      <w:pPr>
                        <w:ind w:left="0" w:leftChars="0" w:firstLine="0" w:firstLineChars="0"/>
                      </w:pPr>
                      <w:r>
                        <w:rPr>
                          <w:rFonts w:hint="eastAsia"/>
                        </w:rPr>
                        <w:t>选择可信站点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pacing w:val="4"/>
        </w:rPr>
        <w:drawing>
          <wp:inline distT="0" distB="0" distL="0" distR="0">
            <wp:extent cx="3209925" cy="3838575"/>
            <wp:effectExtent l="0" t="0" r="3175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t>4、点击“站点” 按钮，出现如下对话框：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724535</wp:posOffset>
                </wp:positionH>
                <wp:positionV relativeFrom="paragraph">
                  <wp:posOffset>1649730</wp:posOffset>
                </wp:positionV>
                <wp:extent cx="914400" cy="463550"/>
                <wp:effectExtent l="154940" t="9525" r="12700" b="243205"/>
                <wp:wrapNone/>
                <wp:docPr id="737" name="圆角矩形标注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63550"/>
                        </a:xfrm>
                        <a:prstGeom prst="wedgeRoundRectCallout">
                          <a:avLst>
                            <a:gd name="adj1" fmla="val -60417"/>
                            <a:gd name="adj2" fmla="val 9187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ind w:firstLine="0" w:firstLineChars="0"/>
                              <w:textAlignment w:val="auto"/>
                            </w:pPr>
                            <w:r>
                              <w:rPr>
                                <w:rFonts w:hint="eastAsia"/>
                              </w:rPr>
                              <w:t>此处不选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57.05pt;margin-top:129.9pt;height:36.5pt;width:72pt;z-index:251662336;mso-width-relative:page;mso-height-relative:page;" fillcolor="#FFFFFF" filled="t" stroked="t" coordsize="21600,21600" o:gfxdata="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9cdR&#10;KtwAAAALAQAADwAAAAAAAAABACAAAAAiAAAAZHJzL2Rvd25yZXYueG1sUEsBAhQAFAAAAAgAh07i&#10;QBKAsFlXAgAAwAQAAA4AAAAAAAAAAQAgAAAAKwEAAGRycy9lMm9Eb2MueG1sUEsFBgAAAAAGAAYA&#10;WQEAAPQFAAAAAA==&#10;" adj="-2250,30645,14400">
                <v:fill on="t" focussize="0,0"/>
                <v:stroke weight="1.5pt" color="#FF0000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ind w:firstLine="0" w:firstLineChars="0"/>
                        <w:textAlignment w:val="auto"/>
                      </w:pPr>
                      <w:r>
                        <w:rPr>
                          <w:rFonts w:hint="eastAsia"/>
                        </w:rPr>
                        <w:t>此处不选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pacing w:val="4"/>
        </w:rPr>
        <w:drawing>
          <wp:inline distT="0" distB="0" distL="0" distR="0">
            <wp:extent cx="3705225" cy="2971800"/>
            <wp:effectExtent l="0" t="0" r="952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t>输入系统服务器的IP地址，格式例如：192.168.0.123，然后点击“添加”按钮完成添加，再按“关闭”按钮退出。</w:t>
      </w:r>
    </w:p>
    <w:p>
      <w:pPr>
        <w:bidi w:val="0"/>
      </w:pPr>
      <w:r>
        <w:t>5、设置自定义安全级别，开放Activex的访问权限：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2384425</wp:posOffset>
                </wp:positionV>
                <wp:extent cx="4047490" cy="640080"/>
                <wp:effectExtent l="9525" t="9525" r="12065" b="127635"/>
                <wp:wrapNone/>
                <wp:docPr id="739" name="圆角矩形标注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7490" cy="640080"/>
                        </a:xfrm>
                        <a:prstGeom prst="wedgeRoundRectCallout">
                          <a:avLst>
                            <a:gd name="adj1" fmla="val -491"/>
                            <a:gd name="adj2" fmla="val 6730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left="0" w:leftChars="0" w:firstLine="0" w:firstLineChars="0"/>
                            </w:pPr>
                            <w:r>
                              <w:rPr>
                                <w:rFonts w:hint="eastAsia"/>
                              </w:rPr>
                              <w:t>点击“自定义级别”，注意一定要先选中上面的“受信任的站点”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0.3pt;margin-top:187.75pt;height:50.4pt;width:318.7pt;z-index:251663360;mso-width-relative:page;mso-height-relative:page;" fillcolor="#FFFFFF" filled="t" stroked="t" coordsize="21600,21600" o:gfxdata="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1r4radgAAAAKAQAA&#10;DwAAAAAAAAABACAAAAAiAAAAZHJzL2Rvd25yZXYueG1sUEsBAhQAFAAAAAgAh07iQJ/VnxlSAgAA&#10;vwQAAA4AAAAAAAAAAQAgAAAAJwEAAGRycy9lMm9Eb2MueG1sUEsFBgAAAAAGAAYAWQEAAOsFAAAA&#10;AA==&#10;" adj="10694,25338,14400">
                <v:fill on="t" focussize="0,0"/>
                <v:stroke weight="1.5pt" color="#FF0000" joinstyle="miter"/>
                <v:imagedata o:title=""/>
                <o:lock v:ext="edit" aspectratio="f"/>
                <v:textbox>
                  <w:txbxContent>
                    <w:p>
                      <w:pPr>
                        <w:ind w:left="0" w:leftChars="0" w:firstLine="0" w:firstLineChars="0"/>
                      </w:pPr>
                      <w:r>
                        <w:rPr>
                          <w:rFonts w:hint="eastAsia"/>
                        </w:rPr>
                        <w:t>点击“自定义级别”，注意一定要先选中上面的“受信任的站点”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pacing w:val="4"/>
        </w:rPr>
        <w:drawing>
          <wp:inline distT="0" distB="0" distL="0" distR="0">
            <wp:extent cx="3409950" cy="411480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t>①会出现一个窗口，把其中的Activex控件和插件的设置全部改为启用。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990600</wp:posOffset>
                </wp:positionV>
                <wp:extent cx="1988820" cy="458470"/>
                <wp:effectExtent l="158750" t="9525" r="16510" b="19685"/>
                <wp:wrapNone/>
                <wp:docPr id="736" name="圆角矩形标注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820" cy="458470"/>
                        </a:xfrm>
                        <a:prstGeom prst="wedgeRoundRectCallout">
                          <a:avLst>
                            <a:gd name="adj1" fmla="val -56704"/>
                            <a:gd name="adj2" fmla="val -9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0" w:leftChars="0" w:firstLine="0" w:firstLineChars="0"/>
                              <w:textAlignment w:val="auto"/>
                            </w:pPr>
                            <w:r>
                              <w:rPr>
                                <w:rFonts w:hint="eastAsia"/>
                              </w:rPr>
                              <w:t>选择启用（共5个ActiveX）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62pt;margin-top:78pt;height:36.1pt;width:156.6pt;z-index:251664384;mso-width-relative:page;mso-height-relative:page;" fillcolor="#FFFFFF" filled="t" stroked="t" coordsize="21600,21600" o:gfxdata="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tyVFn1gAAAAsBAAAP&#10;AAAAAAAAAAEAIAAAACIAAABkcnMvZG93bnJldi54bWxQSwECFAAUAAAACACHTuJA5BtS8FMCAADB&#10;BAAADgAAAAAAAAABACAAAAAlAQAAZHJzL2Uyb0RvYy54bWxQSwUGAAAAAAYABgBZAQAA6gUAAAAA&#10;" adj="-1448,8824,14400">
                <v:fill on="t" focussize="0,0"/>
                <v:stroke weight="1.5pt" color="#FF0000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0" w:leftChars="0" w:firstLine="0" w:firstLineChars="0"/>
                        <w:textAlignment w:val="auto"/>
                      </w:pPr>
                      <w:r>
                        <w:rPr>
                          <w:rFonts w:hint="eastAsia"/>
                        </w:rPr>
                        <w:t>选择启用（共5个ActiveX）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pacing w:val="4"/>
        </w:rPr>
        <w:drawing>
          <wp:inline distT="0" distB="0" distL="0" distR="0">
            <wp:extent cx="3448050" cy="3686175"/>
            <wp:effectExtent l="0" t="0" r="0" b="95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t>②文件下载设置，开放文件下载的权限：设置为启用。</w:t>
      </w:r>
    </w:p>
    <w:p>
      <w:pPr>
        <w:spacing w:line="360" w:lineRule="auto"/>
        <w:jc w:val="center"/>
        <w:rPr>
          <w:szCs w:val="21"/>
        </w:rPr>
      </w:pPr>
      <w:r>
        <w:rPr>
          <w:spacing w:val="4"/>
        </w:rPr>
        <w:drawing>
          <wp:inline distT="0" distB="0" distL="0" distR="0">
            <wp:extent cx="3524250" cy="3705225"/>
            <wp:effectExtent l="0" t="0" r="0" b="952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Cs w:val="21"/>
        </w:rPr>
      </w:pPr>
    </w:p>
    <w:p>
      <w:pPr>
        <w:pStyle w:val="5"/>
        <w:ind w:left="0" w:leftChars="0" w:firstLineChars="0"/>
      </w:pPr>
      <w:bookmarkStart w:id="49" w:name="_Toc29430"/>
      <w:bookmarkStart w:id="50" w:name="_Toc346206135"/>
      <w:r>
        <w:t>关闭拦截工具</w:t>
      </w:r>
      <w:bookmarkEnd w:id="49"/>
      <w:bookmarkEnd w:id="50"/>
    </w:p>
    <w:p>
      <w:pPr>
        <w:bidi w:val="0"/>
      </w:pPr>
      <w:r>
        <w:t>上述操作完成后，如果系统中某些功能仍不能使用，请将拦截工具关闭再试用。比如在windows工具栏中关闭弹出窗口阻止程序的操作：</w:t>
      </w:r>
    </w:p>
    <w:p>
      <w:pPr>
        <w:pStyle w:val="22"/>
        <w:spacing w:line="360" w:lineRule="auto"/>
        <w:ind w:firstLine="0" w:firstLineChars="0"/>
        <w:jc w:val="center"/>
        <w:rPr>
          <w:rFonts w:hint="default"/>
          <w:lang w:val="en-US" w:eastAsia="zh-CN"/>
        </w:rPr>
      </w:pPr>
      <w:r>
        <w:drawing>
          <wp:inline distT="0" distB="0" distL="0" distR="0">
            <wp:extent cx="5095875" cy="2324100"/>
            <wp:effectExtent l="0" t="0" r="9525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425"/>
        </w:tabs>
      </w:pPr>
      <w:bookmarkStart w:id="51" w:name="_Toc476063340"/>
      <w:bookmarkStart w:id="52" w:name="_Toc6336"/>
      <w:bookmarkStart w:id="53" w:name="_Toc5918"/>
      <w:bookmarkStart w:id="54" w:name="_Toc2858"/>
      <w:r>
        <w:rPr>
          <w:rFonts w:hint="eastAsia"/>
        </w:rPr>
        <w:t>产权</w:t>
      </w:r>
      <w:r>
        <w:rPr>
          <w:rFonts w:hint="eastAsia"/>
          <w:lang w:eastAsia="zh-CN"/>
        </w:rPr>
        <w:t>交易</w:t>
      </w:r>
      <w:r>
        <w:rPr>
          <w:rFonts w:hint="eastAsia"/>
        </w:rPr>
        <w:t>申报系统</w:t>
      </w:r>
      <w:bookmarkEnd w:id="51"/>
      <w:bookmarkEnd w:id="52"/>
      <w:bookmarkEnd w:id="53"/>
      <w:bookmarkEnd w:id="54"/>
    </w:p>
    <w:p>
      <w:pPr>
        <w:pStyle w:val="2"/>
        <w:numPr>
          <w:ilvl w:val="0"/>
          <w:numId w:val="3"/>
        </w:numPr>
        <w:jc w:val="left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打开“新点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公共资源电子交易系统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。如下图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：</w:t>
      </w:r>
    </w:p>
    <w:p>
      <w:pPr>
        <w:pStyle w:val="2"/>
        <w:numPr>
          <w:ilvl w:val="0"/>
          <w:numId w:val="0"/>
        </w:numPr>
        <w:jc w:val="left"/>
      </w:pPr>
      <w:r>
        <w:drawing>
          <wp:inline distT="0" distB="0" distL="114300" distR="114300">
            <wp:extent cx="5266690" cy="2491105"/>
            <wp:effectExtent l="0" t="0" r="3810" b="1079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3"/>
        </w:numPr>
        <w:ind w:left="0" w:leftChars="0" w:firstLine="420" w:firstLineChars="200"/>
        <w:jc w:val="left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输入用户名和密码后，点击“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立即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登录”按钮，进入系统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。如下图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：</w:t>
      </w:r>
    </w:p>
    <w:p>
      <w:pPr>
        <w:pStyle w:val="2"/>
        <w:numPr>
          <w:ilvl w:val="0"/>
          <w:numId w:val="0"/>
        </w:numPr>
        <w:jc w:val="left"/>
      </w:pPr>
      <w:r>
        <w:drawing>
          <wp:inline distT="0" distB="0" distL="114300" distR="114300">
            <wp:extent cx="5266690" cy="2553970"/>
            <wp:effectExtent l="0" t="0" r="381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tabs>
          <w:tab w:val="left" w:pos="567"/>
        </w:tabs>
        <w:bidi w:val="0"/>
        <w:rPr>
          <w:rFonts w:hint="eastAsia"/>
          <w:lang w:val="en-US" w:eastAsia="zh-CN"/>
        </w:rPr>
      </w:pPr>
      <w:bookmarkStart w:id="55" w:name="_Toc23695"/>
      <w:r>
        <w:rPr>
          <w:rFonts w:hint="eastAsia"/>
          <w:lang w:val="en-US" w:eastAsia="zh-CN"/>
        </w:rPr>
        <w:t>招标公告</w:t>
      </w:r>
      <w:bookmarkEnd w:id="55"/>
    </w:p>
    <w:p>
      <w:pPr>
        <w:pStyle w:val="5"/>
        <w:tabs>
          <w:tab w:val="left" w:pos="567"/>
        </w:tabs>
        <w:bidi w:val="0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56" w:name="_Toc6095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公告详情</w:t>
      </w:r>
      <w:bookmarkEnd w:id="56"/>
    </w:p>
    <w:p>
      <w:pPr>
        <w:ind w:left="0" w:leftChars="0" w:firstLine="422" w:firstLineChars="200"/>
        <w:rPr>
          <w:rFonts w:ascii="宋体" w:hAnsi="宋体"/>
        </w:rPr>
      </w:pPr>
      <w:r>
        <w:rPr>
          <w:rFonts w:ascii="宋体" w:hAnsi="宋体"/>
          <w:b/>
        </w:rPr>
        <w:t>前提条件：</w:t>
      </w:r>
      <w:r>
        <w:rPr>
          <w:rFonts w:hint="eastAsia"/>
          <w:b w:val="0"/>
          <w:bCs/>
          <w:lang w:eastAsia="zh-CN"/>
        </w:rPr>
        <w:t>交易公告已发布</w:t>
      </w:r>
    </w:p>
    <w:p>
      <w:pPr>
        <w:ind w:firstLine="422"/>
        <w:rPr>
          <w:rFonts w:hint="eastAsia"/>
          <w:lang w:eastAsia="zh-CN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hint="eastAsia"/>
          <w:lang w:eastAsia="zh-CN"/>
        </w:rPr>
        <w:t>查看交易公告相关信息，新增报名（报名流程与“招标公告</w:t>
      </w:r>
      <w:r>
        <w:rPr>
          <w:rFonts w:hint="eastAsia"/>
          <w:lang w:val="en-US" w:eastAsia="zh-CN"/>
        </w:rPr>
        <w:t>--</w:t>
      </w:r>
      <w:r>
        <w:rPr>
          <w:rFonts w:hint="eastAsia"/>
          <w:lang w:eastAsia="zh-CN"/>
        </w:rPr>
        <w:t>我要</w:t>
      </w:r>
      <w:r>
        <w:rPr>
          <w:rFonts w:hint="eastAsia"/>
          <w:lang w:val="en-US" w:eastAsia="zh-CN"/>
        </w:rPr>
        <w:t>申请</w:t>
      </w:r>
      <w:r>
        <w:rPr>
          <w:rFonts w:hint="eastAsia"/>
          <w:lang w:eastAsia="zh-CN"/>
        </w:rPr>
        <w:t>”一致，报名时二者选其一即可）。</w:t>
      </w:r>
    </w:p>
    <w:p>
      <w:pPr>
        <w:spacing w:line="360" w:lineRule="auto"/>
        <w:ind w:firstLine="422"/>
        <w:rPr>
          <w:rFonts w:ascii="宋体" w:hAnsi="宋体"/>
          <w:b/>
        </w:rPr>
      </w:pPr>
      <w:r>
        <w:rPr>
          <w:rFonts w:ascii="宋体" w:hAnsi="宋体"/>
          <w:b/>
        </w:rPr>
        <w:t>操作步骤：</w:t>
      </w:r>
    </w:p>
    <w:p>
      <w:pPr>
        <w:pStyle w:val="2"/>
        <w:numPr>
          <w:ilvl w:val="0"/>
          <w:numId w:val="4"/>
        </w:numPr>
        <w:ind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</w:t>
      </w:r>
      <w:r>
        <w:rPr>
          <w:rFonts w:hint="eastAsia"/>
          <w:lang w:eastAsia="zh-CN"/>
        </w:rPr>
        <w:t>招标公告</w:t>
      </w:r>
      <w:r>
        <w:rPr>
          <w:rFonts w:hint="eastAsia"/>
          <w:lang w:val="en-US" w:eastAsia="zh-CN"/>
        </w:rPr>
        <w:t>--</w:t>
      </w:r>
      <w:r>
        <w:rPr>
          <w:rFonts w:hint="eastAsia"/>
          <w:lang w:eastAsia="zh-CN"/>
        </w:rPr>
        <w:t>权益交易</w:t>
      </w:r>
      <w:r>
        <w:rPr>
          <w:rFonts w:hint="eastAsia"/>
          <w:lang w:val="en-US" w:eastAsia="zh-CN"/>
        </w:rPr>
        <w:t>”菜单，通过搜索功能，找到要报名的标的，如下图：</w:t>
      </w:r>
    </w:p>
    <w:p>
      <w:pPr>
        <w:pStyle w:val="2"/>
        <w:numPr>
          <w:ilvl w:val="0"/>
          <w:numId w:val="0"/>
        </w:numPr>
        <w:jc w:val="left"/>
      </w:pPr>
      <w:r>
        <w:drawing>
          <wp:inline distT="0" distB="0" distL="114300" distR="114300">
            <wp:extent cx="5276215" cy="1671955"/>
            <wp:effectExtent l="0" t="0" r="6985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167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2、点击“公告详情”按钮，进入标的详情页面，如下图：</w:t>
      </w:r>
    </w:p>
    <w:p>
      <w:pPr>
        <w:pStyle w:val="2"/>
        <w:numPr>
          <w:ilvl w:val="0"/>
          <w:numId w:val="0"/>
        </w:numPr>
        <w:jc w:val="left"/>
      </w:pPr>
      <w:r>
        <w:drawing>
          <wp:inline distT="0" distB="0" distL="114300" distR="114300">
            <wp:extent cx="5276215" cy="1492885"/>
            <wp:effectExtent l="0" t="0" r="698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149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945" cy="2525395"/>
            <wp:effectExtent l="0" t="0" r="8255" b="190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5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3、标的详情页面，点击“我要申请”，进入“我要申购”页面，如下图：</w:t>
      </w:r>
    </w:p>
    <w:p>
      <w:pPr>
        <w:pStyle w:val="2"/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74945" cy="2552700"/>
            <wp:effectExtent l="0" t="0" r="8255" b="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6850" cy="2503170"/>
            <wp:effectExtent l="0" t="0" r="6350" b="1143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50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4、阅读报名规则后点击“同意”按钮，进入选择竞买方式页面，如下图：</w:t>
      </w:r>
    </w:p>
    <w:p>
      <w:pPr>
        <w:pStyle w:val="2"/>
        <w:numPr>
          <w:ilvl w:val="0"/>
          <w:numId w:val="0"/>
        </w:numPr>
        <w:ind w:left="420" w:hanging="420" w:hangingChars="20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2333625"/>
            <wp:effectExtent l="0" t="0" r="10160" b="317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5、点击“单独申请”按钮，进入申请信息填写页面，如下图：</w:t>
      </w:r>
    </w:p>
    <w:p>
      <w:pPr>
        <w:pStyle w:val="2"/>
        <w:numPr>
          <w:ilvl w:val="0"/>
          <w:numId w:val="0"/>
        </w:numPr>
        <w:ind w:left="420" w:hanging="420" w:hangingChars="200"/>
        <w:jc w:val="left"/>
      </w:pPr>
      <w:r>
        <w:drawing>
          <wp:inline distT="0" distB="0" distL="114300" distR="114300">
            <wp:extent cx="5270500" cy="1450340"/>
            <wp:effectExtent l="0" t="0" r="0" b="1016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Chars="200" w:right="0" w:rightChars="0"/>
        <w:jc w:val="both"/>
        <w:textAlignment w:val="auto"/>
        <w:outlineLvl w:val="9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6、点击“下一步”按钮，进入“填写竞买申请书”页面，如下图：</w:t>
      </w:r>
    </w:p>
    <w:p>
      <w:pPr>
        <w:pStyle w:val="2"/>
        <w:numPr>
          <w:ilvl w:val="0"/>
          <w:numId w:val="0"/>
        </w:numPr>
        <w:ind w:left="420" w:hanging="420" w:hangingChars="200"/>
        <w:jc w:val="left"/>
      </w:pPr>
      <w:r>
        <w:drawing>
          <wp:inline distT="0" distB="0" distL="114300" distR="114300">
            <wp:extent cx="5273040" cy="2461260"/>
            <wp:effectExtent l="0" t="0" r="10160" b="254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点击“申请”按钮，进入“选择交纳保证金银行”页面，如下图：</w:t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73040" cy="2306320"/>
            <wp:effectExtent l="0" t="0" r="10160" b="508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8120" cy="2147570"/>
            <wp:effectExtent l="0" t="0" r="5080" b="11430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5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点击“生成子账号”按钮，进入获得保证金随机账号页面，如下图：</w:t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66690" cy="2345055"/>
            <wp:effectExtent l="0" t="0" r="3810" b="4445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注：需要报名审核的标的，交易中心报名审核通过后才会显示保证金账号，否则以“***”代替。</w:t>
      </w:r>
    </w:p>
    <w:p>
      <w:pPr>
        <w:pStyle w:val="2"/>
        <w:numPr>
          <w:ilvl w:val="0"/>
          <w:numId w:val="5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点击“保证金查询”按钮，进入保证金查询页面，如下图：</w:t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68595" cy="1856740"/>
            <wp:effectExtent l="0" t="0" r="1905" b="10160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5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5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保证金缴纳后，点击“查询”按钮，提示查询成功，保证金支付信息中显示支付记录，保证金缴纳成功，如下图：</w:t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67325" cy="2021840"/>
            <wp:effectExtent l="0" t="0" r="3175" b="10160"/>
            <wp:docPr id="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firstLine="420" w:firstLineChars="20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注：需线下缴纳保证金后，点击“查询”按钮才会有效。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90" w:lineRule="atLeast"/>
        <w:ind w:right="0" w:rightChars="0" w:firstLine="42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11、关闭保证金查询页面，回到获得保证金随机账号页面，点击“资格确认书”按钮，正常弹出资格确认书，报名成功，如下图：</w:t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73040" cy="2172335"/>
            <wp:effectExtent l="0" t="0" r="10160" b="12065"/>
            <wp:docPr id="57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90" w:lineRule="atLeast"/>
        <w:ind w:right="0" w:rightChars="0" w:firstLine="420" w:firstLineChars="200"/>
        <w:jc w:val="both"/>
      </w:pPr>
      <w:r>
        <w:rPr>
          <w:rFonts w:hint="eastAsia"/>
          <w:color w:val="auto"/>
          <w:lang w:val="en-US" w:eastAsia="zh-CN"/>
        </w:rPr>
        <w:t>注：竞买人缴纳保证金并且保证金查询成功后，才会正常弹出资格确认书，否则会有提示。</w:t>
      </w:r>
    </w:p>
    <w:p>
      <w:pPr>
        <w:pStyle w:val="5"/>
        <w:tabs>
          <w:tab w:val="left" w:pos="567"/>
        </w:tabs>
      </w:pPr>
      <w:bookmarkStart w:id="57" w:name="_Toc8053"/>
      <w:bookmarkStart w:id="58" w:name="_Toc24348"/>
      <w:bookmarkStart w:id="59" w:name="_Toc8842"/>
      <w:r>
        <w:rPr>
          <w:rFonts w:hint="eastAsia"/>
          <w:lang w:eastAsia="zh-CN"/>
        </w:rPr>
        <w:t>我要报名</w:t>
      </w:r>
      <w:bookmarkEnd w:id="57"/>
      <w:bookmarkEnd w:id="58"/>
      <w:bookmarkEnd w:id="5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/>
        <w:textAlignment w:val="auto"/>
        <w:outlineLvl w:val="9"/>
      </w:pPr>
      <w:r>
        <w:rPr>
          <w:b/>
        </w:rPr>
        <w:t>前提条件：</w:t>
      </w:r>
      <w:r>
        <w:rPr>
          <w:rFonts w:hint="eastAsia"/>
          <w:b w:val="0"/>
          <w:bCs/>
          <w:lang w:eastAsia="zh-CN"/>
        </w:rPr>
        <w:t>交易公告已发布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/>
        <w:textAlignment w:val="auto"/>
        <w:outlineLvl w:val="9"/>
        <w:rPr>
          <w:rFonts w:hint="eastAsia" w:eastAsia="宋体"/>
          <w:lang w:eastAsia="zh-CN"/>
        </w:rPr>
      </w:pPr>
      <w:r>
        <w:rPr>
          <w:b/>
        </w:rPr>
        <w:t>基本功能：</w:t>
      </w:r>
      <w:r>
        <w:rPr>
          <w:rFonts w:hint="eastAsia"/>
          <w:lang w:eastAsia="zh-CN"/>
        </w:rPr>
        <w:t>新增报名（报名流程与“公告详情</w:t>
      </w:r>
      <w:r>
        <w:rPr>
          <w:rFonts w:hint="eastAsia"/>
          <w:lang w:val="en-US" w:eastAsia="zh-CN"/>
        </w:rPr>
        <w:t>--</w:t>
      </w:r>
      <w:r>
        <w:rPr>
          <w:rFonts w:hint="eastAsia"/>
          <w:lang w:eastAsia="zh-CN"/>
        </w:rPr>
        <w:t>我要</w:t>
      </w:r>
      <w:r>
        <w:rPr>
          <w:rFonts w:hint="eastAsia"/>
          <w:lang w:val="en-US" w:eastAsia="zh-CN"/>
        </w:rPr>
        <w:t>申请</w:t>
      </w:r>
      <w:r>
        <w:rPr>
          <w:rFonts w:hint="eastAsia"/>
          <w:lang w:eastAsia="zh-CN"/>
        </w:rPr>
        <w:t>”处一致，二者选其一即可）。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/>
        <w:textAlignment w:val="auto"/>
        <w:outlineLvl w:val="9"/>
        <w:rPr>
          <w:b/>
        </w:rPr>
      </w:pPr>
      <w:r>
        <w:rPr>
          <w:b/>
        </w:rPr>
        <w:t>操作步骤：</w:t>
      </w:r>
    </w:p>
    <w:p>
      <w:pPr>
        <w:pStyle w:val="2"/>
        <w:numPr>
          <w:ilvl w:val="0"/>
          <w:numId w:val="6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</w:t>
      </w:r>
      <w:r>
        <w:rPr>
          <w:rFonts w:hint="eastAsia"/>
          <w:lang w:eastAsia="zh-CN"/>
        </w:rPr>
        <w:t>招标公告</w:t>
      </w:r>
      <w:r>
        <w:rPr>
          <w:rFonts w:hint="eastAsia"/>
          <w:lang w:val="en-US" w:eastAsia="zh-CN"/>
        </w:rPr>
        <w:t>--</w:t>
      </w:r>
      <w:r>
        <w:rPr>
          <w:rFonts w:hint="eastAsia"/>
          <w:lang w:eastAsia="zh-CN"/>
        </w:rPr>
        <w:t>权益交易</w:t>
      </w:r>
      <w:r>
        <w:rPr>
          <w:rFonts w:hint="eastAsia"/>
          <w:lang w:val="en-US" w:eastAsia="zh-CN"/>
        </w:rPr>
        <w:t>”菜单，通过搜索功能，找到要报名的标的，如下图：</w:t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76215" cy="1765300"/>
            <wp:effectExtent l="0" t="0" r="6985" b="0"/>
            <wp:docPr id="2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2、点击“我要申请”按钮，进入我要申购页面，如下图：</w:t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71135" cy="1528445"/>
            <wp:effectExtent l="0" t="0" r="12065" b="8255"/>
            <wp:docPr id="4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259965"/>
            <wp:effectExtent l="0" t="0" r="1270" b="635"/>
            <wp:docPr id="4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3、阅读报名规则后点击“同意”按钮，进入选择竞买方式页面，如下图：</w:t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74945" cy="2159635"/>
            <wp:effectExtent l="0" t="0" r="8255" b="12065"/>
            <wp:docPr id="4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4、点击“单独申请”按钮，进入申请信息填写页面，如下图：</w:t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68595" cy="1343660"/>
            <wp:effectExtent l="0" t="0" r="1905" b="2540"/>
            <wp:docPr id="5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Chars="200" w:right="0" w:rightChars="0"/>
        <w:jc w:val="both"/>
        <w:textAlignment w:val="auto"/>
        <w:outlineLvl w:val="9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5、点击“下一步”按钮，进入“填写竞买申请书”页面，如下图：</w:t>
      </w:r>
    </w:p>
    <w:p>
      <w:pPr>
        <w:pStyle w:val="2"/>
        <w:numPr>
          <w:ilvl w:val="0"/>
          <w:numId w:val="0"/>
        </w:numPr>
        <w:ind w:left="420" w:hanging="420" w:hangingChars="200"/>
        <w:jc w:val="left"/>
      </w:pPr>
      <w:r>
        <w:drawing>
          <wp:inline distT="0" distB="0" distL="114300" distR="114300">
            <wp:extent cx="5275580" cy="2416810"/>
            <wp:effectExtent l="0" t="0" r="7620" b="8890"/>
            <wp:docPr id="5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7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Chars="200"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6、点击“申请”按钮，进入“选择交纳保证金银行”页面，如下图：</w:t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73040" cy="1726565"/>
            <wp:effectExtent l="0" t="0" r="10160" b="635"/>
            <wp:docPr id="5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8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1911350"/>
            <wp:effectExtent l="0" t="0" r="0" b="6350"/>
            <wp:docPr id="5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9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7、点击“生成子账号”按钮，进入获得保证金随机账号页面，如下图：</w:t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70500" cy="2170430"/>
            <wp:effectExtent l="0" t="0" r="0" b="1270"/>
            <wp:docPr id="5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0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注：需要报名审核的标的，交易中心报名审核通过后才会显示保证金账号，否则以“***”代替。</w:t>
      </w:r>
    </w:p>
    <w:p>
      <w:pPr>
        <w:pStyle w:val="2"/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8、点击“保证金查询”按钮，进入保证金查询页面，如下图：</w:t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76850" cy="1656080"/>
            <wp:effectExtent l="0" t="0" r="6350" b="7620"/>
            <wp:docPr id="5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9、保证金缴纳后，点击“查询”按钮，提示查询成功，保证金支付信息中显示支付记录，保证金缴纳成功，如下图：</w:t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67325" cy="2021840"/>
            <wp:effectExtent l="0" t="0" r="3175" b="10160"/>
            <wp:docPr id="4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firstLine="420" w:firstLineChars="20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注：需线下缴纳保证金后，点击“查询”按钮才会有效。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90" w:lineRule="atLeast"/>
        <w:ind w:right="0" w:rightChars="0" w:firstLine="42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10、关闭保证金查询页面，回到获得保证金随机账号页面，点击“资格确认书”按钮，正常弹出资格确认书，报名成功，如下图：</w:t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73040" cy="2172335"/>
            <wp:effectExtent l="0" t="0" r="10160" b="12065"/>
            <wp:docPr id="56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90" w:lineRule="atLeast"/>
        <w:ind w:right="0" w:rightChars="0" w:firstLine="420" w:firstLineChars="200"/>
        <w:jc w:val="both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注：竞买人缴纳保证金并且保证金查询成功后，才会正常弹出资格确认书，否则会有提示。</w:t>
      </w:r>
    </w:p>
    <w:p>
      <w:pPr>
        <w:pStyle w:val="4"/>
        <w:tabs>
          <w:tab w:val="left" w:pos="567"/>
        </w:tabs>
      </w:pPr>
      <w:bookmarkStart w:id="60" w:name="_Toc17730"/>
      <w:bookmarkStart w:id="61" w:name="_Toc29157"/>
      <w:bookmarkStart w:id="62" w:name="_Toc26884"/>
      <w:r>
        <w:rPr>
          <w:rFonts w:hint="eastAsia"/>
          <w:lang w:eastAsia="zh-CN"/>
        </w:rPr>
        <w:t>我的项目</w:t>
      </w:r>
      <w:bookmarkEnd w:id="60"/>
      <w:bookmarkEnd w:id="61"/>
      <w:bookmarkEnd w:id="62"/>
    </w:p>
    <w:p>
      <w:pPr>
        <w:pStyle w:val="5"/>
        <w:tabs>
          <w:tab w:val="left" w:pos="567"/>
        </w:tabs>
      </w:pPr>
      <w:bookmarkStart w:id="63" w:name="_Toc8909"/>
      <w:bookmarkStart w:id="64" w:name="_Toc16851"/>
      <w:bookmarkStart w:id="65" w:name="_Toc13750"/>
      <w:r>
        <w:rPr>
          <w:rFonts w:hint="eastAsia"/>
          <w:lang w:eastAsia="zh-CN"/>
        </w:rPr>
        <w:t>项目详情</w:t>
      </w:r>
      <w:bookmarkEnd w:id="63"/>
      <w:bookmarkEnd w:id="64"/>
      <w:bookmarkEnd w:id="65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/>
        <w:textAlignment w:val="auto"/>
        <w:outlineLvl w:val="9"/>
      </w:pPr>
      <w:r>
        <w:rPr>
          <w:b/>
        </w:rPr>
        <w:t>前提条件：</w:t>
      </w:r>
      <w:r>
        <w:rPr>
          <w:rFonts w:hint="eastAsia"/>
          <w:b w:val="0"/>
          <w:bCs/>
          <w:lang w:eastAsia="zh-CN"/>
        </w:rPr>
        <w:t>已报名。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/>
        <w:textAlignment w:val="auto"/>
        <w:outlineLvl w:val="9"/>
        <w:rPr>
          <w:rFonts w:hint="eastAsia" w:eastAsia="宋体"/>
          <w:lang w:eastAsia="zh-CN"/>
        </w:rPr>
      </w:pPr>
      <w:r>
        <w:rPr>
          <w:b/>
        </w:rPr>
        <w:t>基本功能：</w:t>
      </w:r>
      <w:r>
        <w:rPr>
          <w:rFonts w:hint="eastAsia"/>
          <w:lang w:eastAsia="zh-CN"/>
        </w:rPr>
        <w:t>查看标的项目信息，完成未完成报名流程。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/>
        <w:textAlignment w:val="auto"/>
        <w:outlineLvl w:val="9"/>
        <w:rPr>
          <w:b/>
        </w:rPr>
      </w:pPr>
      <w:r>
        <w:rPr>
          <w:b/>
        </w:rPr>
        <w:t>操作步骤：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1、点击“我的项目--权益交易”菜单，显示全部已报名的标的，如下图：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1942465"/>
            <wp:effectExtent l="0" t="0" r="3810" b="635"/>
            <wp:docPr id="4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9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4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6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找到未完成报名标的，点击“项目详情”，进入标的详情页面，如下图：</w:t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69865" cy="1925955"/>
            <wp:effectExtent l="0" t="0" r="635" b="4445"/>
            <wp:docPr id="4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0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2511425"/>
            <wp:effectExtent l="0" t="0" r="8890" b="3175"/>
            <wp:docPr id="4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420" w:firstLineChars="200"/>
        <w:jc w:val="both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注：此页面与“招标公告--公告详情”页面内容一致。</w:t>
      </w:r>
    </w:p>
    <w:p>
      <w:pPr>
        <w:bidi w:val="0"/>
      </w:pPr>
      <w:r>
        <w:rPr>
          <w:rFonts w:hint="eastAsia"/>
          <w:lang w:val="en-US" w:eastAsia="zh-CN"/>
        </w:rPr>
        <w:t>3、点击“我要申请”按钮，可进入报名流程页面，如下图：</w:t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76850" cy="2261870"/>
            <wp:effectExtent l="0" t="0" r="6350" b="11430"/>
            <wp:docPr id="4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2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26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firstLine="420" w:firstLineChars="20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注：如报名流程未走完，此处可继续报名流程，直至报名完成。</w:t>
      </w:r>
    </w:p>
    <w:p>
      <w:pPr>
        <w:pStyle w:val="5"/>
        <w:tabs>
          <w:tab w:val="left" w:pos="567"/>
        </w:tabs>
      </w:pPr>
      <w:bookmarkStart w:id="66" w:name="_Toc26508"/>
      <w:bookmarkStart w:id="67" w:name="_Toc19913"/>
      <w:bookmarkStart w:id="68" w:name="_Toc28216"/>
      <w:r>
        <w:rPr>
          <w:rFonts w:hint="eastAsia"/>
          <w:lang w:eastAsia="zh-CN"/>
        </w:rPr>
        <w:t>我要报价</w:t>
      </w:r>
      <w:bookmarkEnd w:id="66"/>
      <w:bookmarkEnd w:id="67"/>
      <w:bookmarkEnd w:id="68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/>
        <w:textAlignment w:val="auto"/>
        <w:outlineLvl w:val="9"/>
      </w:pPr>
      <w:r>
        <w:rPr>
          <w:b/>
        </w:rPr>
        <w:t>前提条件：</w:t>
      </w:r>
      <w:r>
        <w:rPr>
          <w:rFonts w:hint="eastAsia"/>
          <w:b w:val="0"/>
          <w:bCs/>
          <w:lang w:eastAsia="zh-CN"/>
        </w:rPr>
        <w:t>已报名，且交易中心已设置竞价规则。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/>
        <w:textAlignment w:val="auto"/>
        <w:outlineLvl w:val="9"/>
        <w:rPr>
          <w:rFonts w:hint="eastAsia" w:eastAsia="宋体"/>
          <w:lang w:eastAsia="zh-CN"/>
        </w:rPr>
      </w:pPr>
      <w:r>
        <w:rPr>
          <w:b/>
        </w:rPr>
        <w:t>基本功能：</w:t>
      </w:r>
      <w:r>
        <w:rPr>
          <w:rFonts w:hint="eastAsia"/>
          <w:lang w:eastAsia="zh-CN"/>
        </w:rPr>
        <w:t>进入竞价系统进行竞价。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/>
        <w:textAlignment w:val="auto"/>
        <w:outlineLvl w:val="9"/>
        <w:rPr>
          <w:b/>
        </w:rPr>
      </w:pPr>
      <w:r>
        <w:rPr>
          <w:b/>
        </w:rPr>
        <w:t>操作步骤：</w:t>
      </w:r>
    </w:p>
    <w:p>
      <w:pPr>
        <w:numPr>
          <w:ilvl w:val="0"/>
          <w:numId w:val="7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“我的项目--权益交易”页面，找到要竞价的标的，如下图：</w:t>
      </w:r>
    </w:p>
    <w:p>
      <w:pPr>
        <w:pStyle w:val="2"/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7485" cy="1543050"/>
            <wp:effectExtent l="0" t="0" r="5715" b="6350"/>
            <wp:docPr id="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firstLine="420" w:firstLineChars="20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 w:eastAsia="zh-CN"/>
        </w:rPr>
        <w:t>2、点击“我要报价”按钮，进入竞价系统，进行竞价。如下图：</w:t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68595" cy="1165860"/>
            <wp:effectExtent l="0" t="0" r="1905" b="2540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firstLine="420" w:firstLineChars="200"/>
        <w:rPr>
          <w:rFonts w:hint="eastAsia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注：未设置竞价规则前，此处显示为“查看报名”；设置完竞价规则，且竞价未结束，此处显示为“我要报价”；竞价结束后，此处显示为“报价历史”。</w:t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75580" cy="2556510"/>
            <wp:effectExtent l="0" t="0" r="7620" b="8890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945" cy="3384550"/>
            <wp:effectExtent l="0" t="0" r="8255" b="6350"/>
            <wp:docPr id="5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4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tabs>
          <w:tab w:val="left" w:pos="567"/>
        </w:tabs>
      </w:pPr>
      <w:bookmarkStart w:id="69" w:name="_Toc17591"/>
      <w:bookmarkStart w:id="70" w:name="_Toc30466"/>
      <w:bookmarkStart w:id="71" w:name="_Toc12464"/>
      <w:r>
        <w:rPr>
          <w:rFonts w:hint="eastAsia"/>
          <w:lang w:eastAsia="zh-CN"/>
        </w:rPr>
        <w:t>报价历史</w:t>
      </w:r>
      <w:bookmarkEnd w:id="69"/>
      <w:bookmarkEnd w:id="70"/>
      <w:bookmarkEnd w:id="71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/>
        <w:textAlignment w:val="auto"/>
        <w:outlineLvl w:val="9"/>
      </w:pPr>
      <w:r>
        <w:rPr>
          <w:b/>
        </w:rPr>
        <w:t>前提条件：</w:t>
      </w:r>
      <w:r>
        <w:rPr>
          <w:rFonts w:hint="eastAsia"/>
          <w:b w:val="0"/>
          <w:bCs/>
          <w:lang w:eastAsia="zh-CN"/>
        </w:rPr>
        <w:t>竞价已结束。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/>
        <w:textAlignment w:val="auto"/>
        <w:outlineLvl w:val="9"/>
        <w:rPr>
          <w:rFonts w:hint="eastAsia" w:eastAsia="宋体"/>
          <w:lang w:eastAsia="zh-CN"/>
        </w:rPr>
      </w:pPr>
      <w:r>
        <w:rPr>
          <w:b/>
        </w:rPr>
        <w:t>基本功能：</w:t>
      </w:r>
      <w:r>
        <w:rPr>
          <w:rFonts w:hint="eastAsia"/>
          <w:lang w:eastAsia="zh-CN"/>
        </w:rPr>
        <w:t>查看报价历史记录。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/>
        <w:textAlignment w:val="auto"/>
        <w:outlineLvl w:val="9"/>
        <w:rPr>
          <w:b/>
        </w:rPr>
      </w:pPr>
      <w:r>
        <w:rPr>
          <w:b/>
        </w:rPr>
        <w:t>操作步骤：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1、点击“我的项目--权益交易”菜单，找到竞价已结束的标的，如下图：</w:t>
      </w:r>
    </w:p>
    <w:p>
      <w:pPr>
        <w:ind w:firstLine="0" w:firstLineChars="0"/>
      </w:pPr>
      <w:r>
        <w:drawing>
          <wp:inline distT="0" distB="0" distL="114300" distR="114300">
            <wp:extent cx="5267960" cy="1864360"/>
            <wp:effectExtent l="0" t="0" r="2540" b="2540"/>
            <wp:docPr id="3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8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outlineLvl w:val="9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2、点击“报价历史”按钮，进入报价历史记录页面，如下图：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72405" cy="1570355"/>
            <wp:effectExtent l="0" t="0" r="10795" b="4445"/>
            <wp:docPr id="3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9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7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tabs>
          <w:tab w:val="left" w:pos="567"/>
        </w:tabs>
      </w:pPr>
      <w:bookmarkStart w:id="72" w:name="_Toc4183"/>
      <w:bookmarkStart w:id="73" w:name="_Toc20969"/>
      <w:bookmarkStart w:id="74" w:name="_Toc26082"/>
      <w:r>
        <w:rPr>
          <w:rFonts w:hint="eastAsia"/>
          <w:lang w:eastAsia="zh-CN"/>
        </w:rPr>
        <w:t>中标项目</w:t>
      </w:r>
      <w:bookmarkEnd w:id="72"/>
      <w:bookmarkEnd w:id="73"/>
      <w:bookmarkEnd w:id="74"/>
    </w:p>
    <w:p>
      <w:pPr>
        <w:pStyle w:val="5"/>
        <w:tabs>
          <w:tab w:val="left" w:pos="567"/>
        </w:tabs>
      </w:pPr>
      <w:bookmarkStart w:id="75" w:name="_Toc29675"/>
      <w:bookmarkStart w:id="76" w:name="_Toc26191"/>
      <w:bookmarkStart w:id="77" w:name="_Toc31873"/>
      <w:r>
        <w:rPr>
          <w:rFonts w:hint="eastAsia"/>
          <w:lang w:eastAsia="zh-CN"/>
        </w:rPr>
        <w:t>项目</w:t>
      </w:r>
      <w:bookmarkEnd w:id="75"/>
      <w:bookmarkEnd w:id="76"/>
      <w:r>
        <w:rPr>
          <w:rFonts w:hint="eastAsia"/>
          <w:lang w:val="en-US" w:eastAsia="zh-CN"/>
        </w:rPr>
        <w:t>详情</w:t>
      </w:r>
      <w:bookmarkEnd w:id="7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/>
        <w:textAlignment w:val="auto"/>
        <w:outlineLvl w:val="9"/>
      </w:pPr>
      <w:r>
        <w:rPr>
          <w:b/>
        </w:rPr>
        <w:t>前提条件：</w:t>
      </w:r>
      <w:r>
        <w:rPr>
          <w:rFonts w:hint="eastAsia"/>
          <w:b w:val="0"/>
          <w:bCs/>
          <w:lang w:eastAsia="zh-CN"/>
        </w:rPr>
        <w:t>成交公告已发布，且该竞买人为中标人。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/>
        <w:textAlignment w:val="auto"/>
        <w:outlineLvl w:val="9"/>
        <w:rPr>
          <w:rFonts w:hint="eastAsia" w:eastAsia="宋体"/>
          <w:lang w:eastAsia="zh-CN"/>
        </w:rPr>
      </w:pPr>
      <w:r>
        <w:rPr>
          <w:b/>
        </w:rPr>
        <w:t>基本功能：</w:t>
      </w:r>
      <w:r>
        <w:rPr>
          <w:rFonts w:hint="eastAsia"/>
          <w:lang w:eastAsia="zh-CN"/>
        </w:rPr>
        <w:t>查看成交信息。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/>
        <w:textAlignment w:val="auto"/>
        <w:outlineLvl w:val="9"/>
        <w:rPr>
          <w:b/>
        </w:rPr>
      </w:pPr>
      <w:r>
        <w:rPr>
          <w:b/>
        </w:rPr>
        <w:t>操作步骤：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1、“中标项目--权益交易”页面，找到中标的标的，如下图：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1645920"/>
            <wp:effectExtent l="0" t="0" r="3810" b="5080"/>
            <wp:docPr id="4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1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2、点击“项目详情”按钮，进入标的详情页面，如下图：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4945" cy="2280920"/>
            <wp:effectExtent l="0" t="0" r="8255" b="5080"/>
            <wp:docPr id="5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3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7" w:type="first"/>
      <w:headerReference r:id="rId5" w:type="default"/>
      <w:footerReference r:id="rId6" w:type="default"/>
      <w:pgSz w:w="11906" w:h="16838"/>
      <w:pgMar w:top="1440" w:right="1797" w:bottom="1440" w:left="1797" w:header="567" w:footer="567" w:gutter="0"/>
      <w:pgNumType w:start="1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思源宋体 CN Light">
    <w:altName w:val="宋体"/>
    <w:panose1 w:val="02020300000000000000"/>
    <w:charset w:val="86"/>
    <w:family w:val="auto"/>
    <w:pitch w:val="default"/>
    <w:sig w:usb0="00000000" w:usb1="00000000" w:usb2="00000016" w:usb3="00000000" w:csb0="60060107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思源黑体 CN Regular">
    <w:altName w:val="黑体"/>
    <w:panose1 w:val="020B0500000000000000"/>
    <w:charset w:val="86"/>
    <w:family w:val="auto"/>
    <w:pitch w:val="default"/>
    <w:sig w:usb0="00000000" w:usb1="00000000" w:usb2="00000016" w:usb3="00000000" w:csb0="60060107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pBdr>
        <w:top w:val="single" w:color="9BBB59" w:sz="24" w:space="5"/>
      </w:pBdr>
      <w:jc w:val="right"/>
    </w:pPr>
    <w:r>
      <w:rPr>
        <w:rFonts w:hint="eastAsia" w:ascii="思源宋体 CN Light" w:hAnsi="思源宋体 CN Light" w:eastAsia="思源宋体 CN Light" w:cs="思源宋体 CN Light"/>
        <w:i w:val="0"/>
        <w:iCs w:val="0"/>
        <w:color w:val="8C8C8C"/>
        <w:lang w:val="en-US" w:eastAsia="zh-CN"/>
      </w:rPr>
      <w:t>国泰新点软件股份有限公司 0512-58188000</w:t>
    </w:r>
    <w:r>
      <w:rPr>
        <w:rFonts w:hint="eastAsia" w:ascii="思源宋体 CN Light" w:hAnsi="思源宋体 CN Light" w:eastAsia="思源宋体 CN Light" w:cs="思源宋体 CN Light"/>
        <w:lang w:val="en-US" w:eastAsia="zh-CN"/>
      </w:rPr>
      <w:t xml:space="preserve">   </w:t>
    </w:r>
    <w:r>
      <w:rPr>
        <w:rFonts w:hint="eastAsia" w:ascii="思源宋体 CN Light" w:hAnsi="思源宋体 CN Light" w:eastAsia="思源宋体 CN Light" w:cs="思源宋体 CN Light"/>
      </w:rPr>
      <w:t xml:space="preserve">                        </w:t>
    </w:r>
    <w:r>
      <w:rPr>
        <w:rFonts w:hint="eastAsia" w:ascii="思源宋体 CN Light" w:hAnsi="思源宋体 CN Light" w:eastAsia="思源宋体 CN Light" w:cs="思源宋体 CN Light"/>
        <w:lang w:val="zh-CN"/>
      </w:rPr>
      <w:t xml:space="preserve"> </w:t>
    </w:r>
    <w:r>
      <w:rPr>
        <w:rFonts w:hint="eastAsia" w:ascii="思源宋体 CN Light" w:hAnsi="思源宋体 CN Light" w:eastAsia="思源宋体 CN Light" w:cs="思源宋体 CN Light"/>
      </w:rPr>
      <w:fldChar w:fldCharType="begin"/>
    </w:r>
    <w:r>
      <w:rPr>
        <w:rFonts w:hint="eastAsia" w:ascii="思源宋体 CN Light" w:hAnsi="思源宋体 CN Light" w:eastAsia="思源宋体 CN Light" w:cs="思源宋体 CN Light"/>
      </w:rPr>
      <w:instrText xml:space="preserve"> PAGE </w:instrText>
    </w:r>
    <w:r>
      <w:rPr>
        <w:rFonts w:hint="eastAsia" w:ascii="思源宋体 CN Light" w:hAnsi="思源宋体 CN Light" w:eastAsia="思源宋体 CN Light" w:cs="思源宋体 CN Light"/>
      </w:rPr>
      <w:fldChar w:fldCharType="separate"/>
    </w:r>
    <w:r>
      <w:rPr>
        <w:rFonts w:hint="eastAsia" w:ascii="思源宋体 CN Light" w:hAnsi="思源宋体 CN Light" w:eastAsia="思源宋体 CN Light" w:cs="思源宋体 CN Light"/>
      </w:rPr>
      <w:t>14</w:t>
    </w:r>
    <w:r>
      <w:rPr>
        <w:rFonts w:hint="eastAsia" w:ascii="思源宋体 CN Light" w:hAnsi="思源宋体 CN Light" w:eastAsia="思源宋体 CN Light" w:cs="思源宋体 CN Light"/>
      </w:rPr>
      <w:fldChar w:fldCharType="end"/>
    </w:r>
    <w:r>
      <w:rPr>
        <w:rFonts w:hint="eastAsia" w:ascii="思源宋体 CN Light" w:hAnsi="思源宋体 CN Light" w:eastAsia="思源宋体 CN Light" w:cs="思源宋体 CN Light"/>
        <w:lang w:val="zh-CN"/>
      </w:rPr>
      <w:t xml:space="preserve"> /</w:t>
    </w:r>
    <w:r>
      <w:rPr>
        <w:rFonts w:hint="eastAsia" w:cs="思源宋体 CN Light"/>
        <w:lang w:val="en-US" w:eastAsia="zh-CN"/>
      </w:rPr>
      <w:t>50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pBdr>
        <w:top w:val="single" w:color="9BBB59" w:sz="24" w:space="5"/>
      </w:pBdr>
      <w:jc w:val="right"/>
      <w:rPr>
        <w:rFonts w:hint="default" w:ascii="思源宋体 CN Light" w:hAnsi="思源宋体 CN Light" w:eastAsia="思源宋体 CN Light" w:cs="思源宋体 CN Light"/>
        <w:i/>
        <w:iCs/>
        <w:color w:val="8C8C8C"/>
        <w:lang w:val="en-US" w:eastAsia="zh-CN"/>
      </w:rPr>
    </w:pPr>
    <w:r>
      <w:rPr>
        <w:rFonts w:hint="eastAsia" w:cs="思源宋体 CN Light"/>
        <w:i w:val="0"/>
        <w:iCs w:val="0"/>
        <w:color w:val="8C8C8C"/>
        <w:lang w:val="en-US" w:eastAsia="zh-CN"/>
      </w:rPr>
      <w:t xml:space="preserve">   </w:t>
    </w:r>
    <w:r>
      <w:rPr>
        <w:rFonts w:hint="eastAsia" w:ascii="思源宋体 CN Light" w:hAnsi="思源宋体 CN Light" w:eastAsia="思源宋体 CN Light" w:cs="思源宋体 CN Light"/>
        <w:i w:val="0"/>
        <w:iCs w:val="0"/>
        <w:color w:val="8C8C8C"/>
        <w:lang w:val="en-US" w:eastAsia="zh-CN"/>
      </w:rPr>
      <w:t>国泰新点软件股份有限公司 0512-58188000</w:t>
    </w:r>
    <w:r>
      <w:rPr>
        <w:rFonts w:hint="eastAsia" w:ascii="思源宋体 CN Light" w:hAnsi="思源宋体 CN Light" w:eastAsia="思源宋体 CN Light" w:cs="思源宋体 CN Light"/>
        <w:lang w:val="en-US" w:eastAsia="zh-CN"/>
      </w:rPr>
      <w:t xml:space="preserve">   </w:t>
    </w:r>
    <w:r>
      <w:rPr>
        <w:rFonts w:hint="eastAsia" w:ascii="思源宋体 CN Light" w:hAnsi="思源宋体 CN Light" w:eastAsia="思源宋体 CN Light" w:cs="思源宋体 CN Light"/>
      </w:rPr>
      <w:t xml:space="preserve">               </w:t>
    </w:r>
    <w:r>
      <w:rPr>
        <w:rFonts w:hint="eastAsia" w:cs="思源宋体 CN Light"/>
        <w:lang w:val="en-US" w:eastAsia="zh-CN"/>
      </w:rPr>
      <w:t xml:space="preserve"> </w:t>
    </w:r>
    <w:r>
      <w:rPr>
        <w:rFonts w:hint="eastAsia" w:ascii="思源宋体 CN Light" w:hAnsi="思源宋体 CN Light" w:eastAsia="思源宋体 CN Light" w:cs="思源宋体 CN Light"/>
      </w:rPr>
      <w:t xml:space="preserve">  </w:t>
    </w:r>
    <w:r>
      <w:rPr>
        <w:rFonts w:hint="eastAsia" w:ascii="思源宋体 CN Light" w:hAnsi="思源宋体 CN Light" w:eastAsia="思源宋体 CN Light" w:cs="思源宋体 CN Light"/>
        <w:lang w:val="zh-CN"/>
      </w:rPr>
      <w:t xml:space="preserve"> </w:t>
    </w:r>
    <w:r>
      <w:rPr>
        <w:rFonts w:hint="eastAsia" w:ascii="思源宋体 CN Light" w:hAnsi="思源宋体 CN Light" w:eastAsia="思源宋体 CN Light" w:cs="思源宋体 CN Light"/>
      </w:rPr>
      <w:fldChar w:fldCharType="begin"/>
    </w:r>
    <w:r>
      <w:rPr>
        <w:rFonts w:hint="eastAsia" w:ascii="思源宋体 CN Light" w:hAnsi="思源宋体 CN Light" w:eastAsia="思源宋体 CN Light" w:cs="思源宋体 CN Light"/>
      </w:rPr>
      <w:instrText xml:space="preserve"> PAGE </w:instrText>
    </w:r>
    <w:r>
      <w:rPr>
        <w:rFonts w:hint="eastAsia" w:ascii="思源宋体 CN Light" w:hAnsi="思源宋体 CN Light" w:eastAsia="思源宋体 CN Light" w:cs="思源宋体 CN Light"/>
      </w:rPr>
      <w:fldChar w:fldCharType="separate"/>
    </w:r>
    <w:r>
      <w:rPr>
        <w:rFonts w:hint="eastAsia" w:ascii="思源宋体 CN Light" w:hAnsi="思源宋体 CN Light" w:eastAsia="思源宋体 CN Light" w:cs="思源宋体 CN Light"/>
      </w:rPr>
      <w:t>14</w:t>
    </w:r>
    <w:r>
      <w:rPr>
        <w:rFonts w:hint="eastAsia" w:ascii="思源宋体 CN Light" w:hAnsi="思源宋体 CN Light" w:eastAsia="思源宋体 CN Light" w:cs="思源宋体 CN Light"/>
      </w:rPr>
      <w:fldChar w:fldCharType="end"/>
    </w:r>
    <w:r>
      <w:rPr>
        <w:rFonts w:hint="eastAsia" w:ascii="思源宋体 CN Light" w:hAnsi="思源宋体 CN Light" w:eastAsia="思源宋体 CN Light" w:cs="思源宋体 CN Light"/>
        <w:lang w:val="zh-CN"/>
      </w:rPr>
      <w:t xml:space="preserve"> /</w:t>
    </w:r>
    <w:r>
      <w:rPr>
        <w:rFonts w:hint="eastAsia" w:cs="思源宋体 CN Light"/>
        <w:lang w:val="en-US" w:eastAsia="zh-CN"/>
      </w:rPr>
      <w:t>20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pBdr>
        <w:top w:val="single" w:color="9BBB59" w:sz="24" w:space="5"/>
      </w:pBdr>
      <w:jc w:val="right"/>
      <w:rPr>
        <w:rFonts w:hint="default"/>
        <w:lang w:val="en-US"/>
      </w:rPr>
    </w:pPr>
    <w:r>
      <w:rPr>
        <w:rFonts w:hint="eastAsia" w:ascii="思源宋体 CN Light" w:hAnsi="思源宋体 CN Light" w:eastAsia="思源宋体 CN Light" w:cs="思源宋体 CN Light"/>
        <w:i w:val="0"/>
        <w:iCs w:val="0"/>
        <w:color w:val="8C8C8C"/>
        <w:lang w:val="en-US" w:eastAsia="zh-CN"/>
      </w:rPr>
      <w:t>国泰新点软件股份有限公司 0512-58188000</w:t>
    </w:r>
    <w:r>
      <w:rPr>
        <w:rFonts w:hint="eastAsia" w:ascii="思源宋体 CN Light" w:hAnsi="思源宋体 CN Light" w:eastAsia="思源宋体 CN Light" w:cs="思源宋体 CN Light"/>
        <w:lang w:val="en-US" w:eastAsia="zh-CN"/>
      </w:rPr>
      <w:t xml:space="preserve">   </w:t>
    </w:r>
    <w:r>
      <w:rPr>
        <w:rFonts w:hint="eastAsia" w:ascii="思源宋体 CN Light" w:hAnsi="思源宋体 CN Light" w:eastAsia="思源宋体 CN Light" w:cs="思源宋体 CN Light"/>
      </w:rPr>
      <w:t xml:space="preserve">                  </w:t>
    </w:r>
    <w:r>
      <w:rPr>
        <w:rFonts w:hint="eastAsia" w:ascii="思源宋体 CN Light" w:hAnsi="思源宋体 CN Light" w:eastAsia="思源宋体 CN Light" w:cs="思源宋体 CN Light"/>
        <w:lang w:val="zh-CN"/>
      </w:rPr>
      <w:t xml:space="preserve"> </w:t>
    </w:r>
    <w:r>
      <w:rPr>
        <w:rFonts w:hint="eastAsia" w:ascii="思源宋体 CN Light" w:hAnsi="思源宋体 CN Light" w:eastAsia="思源宋体 CN Light" w:cs="思源宋体 CN Light"/>
      </w:rPr>
      <w:fldChar w:fldCharType="begin"/>
    </w:r>
    <w:r>
      <w:rPr>
        <w:rFonts w:hint="eastAsia" w:ascii="思源宋体 CN Light" w:hAnsi="思源宋体 CN Light" w:eastAsia="思源宋体 CN Light" w:cs="思源宋体 CN Light"/>
      </w:rPr>
      <w:instrText xml:space="preserve"> PAGE </w:instrText>
    </w:r>
    <w:r>
      <w:rPr>
        <w:rFonts w:hint="eastAsia" w:ascii="思源宋体 CN Light" w:hAnsi="思源宋体 CN Light" w:eastAsia="思源宋体 CN Light" w:cs="思源宋体 CN Light"/>
      </w:rPr>
      <w:fldChar w:fldCharType="separate"/>
    </w:r>
    <w:r>
      <w:rPr>
        <w:rFonts w:hint="eastAsia" w:ascii="思源宋体 CN Light" w:hAnsi="思源宋体 CN Light" w:eastAsia="思源宋体 CN Light" w:cs="思源宋体 CN Light"/>
      </w:rPr>
      <w:t>14</w:t>
    </w:r>
    <w:r>
      <w:rPr>
        <w:rFonts w:hint="eastAsia" w:ascii="思源宋体 CN Light" w:hAnsi="思源宋体 CN Light" w:eastAsia="思源宋体 CN Light" w:cs="思源宋体 CN Light"/>
      </w:rPr>
      <w:fldChar w:fldCharType="end"/>
    </w:r>
    <w:r>
      <w:rPr>
        <w:rFonts w:hint="eastAsia" w:ascii="思源宋体 CN Light" w:hAnsi="思源宋体 CN Light" w:eastAsia="思源宋体 CN Light" w:cs="思源宋体 CN Light"/>
        <w:lang w:val="zh-CN"/>
      </w:rPr>
      <w:t xml:space="preserve"> /</w:t>
    </w:r>
    <w:r>
      <w:rPr>
        <w:rFonts w:hint="eastAsia" w:cs="思源宋体 CN Light"/>
        <w:lang w:val="en-US" w:eastAsia="zh-CN"/>
      </w:rPr>
      <w:t>20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pBdr>
        <w:bottom w:val="thickThinSmallGap" w:color="622423" w:sz="24" w:space="1"/>
      </w:pBdr>
      <w:spacing w:line="240" w:lineRule="auto"/>
      <w:ind w:firstLine="0" w:firstLineChars="0"/>
      <w:jc w:val="left"/>
      <w:rPr>
        <w:rFonts w:hint="eastAsia" w:ascii="思源宋体 CN Light" w:hAnsi="思源宋体 CN Light" w:eastAsia="思源宋体 CN Light"/>
        <w:lang w:val="en-US" w:eastAsia="zh-CN"/>
      </w:rPr>
    </w:pPr>
    <w:r>
      <w:rPr>
        <w:rFonts w:hint="eastAsia" w:ascii="宋体" w:hAnsi="宋体"/>
      </w:rPr>
      <w:drawing>
        <wp:inline distT="0" distB="0" distL="0" distR="0">
          <wp:extent cx="602615" cy="204470"/>
          <wp:effectExtent l="0" t="0" r="6985" b="11430"/>
          <wp:docPr id="112" name="图片 112" descr="小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" name="图片 112" descr="小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4896"/>
                  <a:stretch>
                    <a:fillRect/>
                  </a:stretch>
                </pic:blipFill>
                <pic:spPr>
                  <a:xfrm>
                    <a:off x="0" y="0"/>
                    <a:ext cx="602615" cy="20447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  <w:r>
      <w:rPr>
        <w:rFonts w:hint="eastAsia" w:ascii="思源宋体 CN Light" w:hAnsi="思源宋体 CN Light" w:eastAsia="思源宋体 CN Light" w:cs="思源宋体 CN Light"/>
      </w:rPr>
      <w:t>白山市公共资源交易电子化平台产权交易</w:t>
    </w:r>
    <w:r>
      <w:rPr>
        <w:rFonts w:hint="eastAsia" w:cs="思源宋体 CN Light"/>
        <w:lang w:val="en-US" w:eastAsia="zh-CN"/>
      </w:rPr>
      <w:t>产权竞买人</w:t>
    </w:r>
    <w:r>
      <w:rPr>
        <w:rFonts w:hint="eastAsia" w:ascii="思源宋体 CN Light" w:hAnsi="思源宋体 CN Light" w:eastAsia="思源宋体 CN Light" w:cs="思源宋体 CN Light"/>
      </w:rPr>
      <w:t>操作手册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keepNext w:val="0"/>
      <w:keepLines w:val="0"/>
      <w:pageBreakBefore w:val="0"/>
      <w:widowControl w:val="0"/>
      <w:pBdr>
        <w:bottom w:val="thickThinSmallGap" w:color="622423" w:sz="24" w:space="1"/>
      </w:pBdr>
      <w:kinsoku/>
      <w:wordWrap/>
      <w:overflowPunct/>
      <w:topLinePunct w:val="0"/>
      <w:autoSpaceDE/>
      <w:autoSpaceDN/>
      <w:bidi w:val="0"/>
      <w:adjustRightInd/>
      <w:snapToGrid w:val="0"/>
      <w:jc w:val="left"/>
      <w:textAlignment w:val="auto"/>
      <w:rPr>
        <w:rFonts w:ascii="Cambria" w:hAnsi="Cambria"/>
      </w:rPr>
    </w:pPr>
    <w:r>
      <w:rPr>
        <w:rFonts w:hint="eastAsia" w:ascii="宋体" w:hAnsi="宋体"/>
      </w:rPr>
      <w:drawing>
        <wp:inline distT="0" distB="0" distL="0" distR="0">
          <wp:extent cx="602615" cy="204470"/>
          <wp:effectExtent l="0" t="0" r="6985" b="8890"/>
          <wp:docPr id="4" name="图片 4" descr="小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小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4896"/>
                  <a:stretch>
                    <a:fillRect/>
                  </a:stretch>
                </pic:blipFill>
                <pic:spPr>
                  <a:xfrm>
                    <a:off x="0" y="0"/>
                    <a:ext cx="602615" cy="20447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  <w:r>
      <w:rPr>
        <w:rFonts w:hint="eastAsia" w:ascii="思源宋体 CN Light" w:hAnsi="思源宋体 CN Light" w:eastAsia="思源宋体 CN Light" w:cs="思源宋体 CN Light"/>
      </w:rPr>
      <w:t>白山市公共资源交易电子化平台产权交易</w:t>
    </w:r>
    <w:r>
      <w:rPr>
        <w:rFonts w:hint="eastAsia" w:cs="思源宋体 CN Light"/>
        <w:lang w:val="en-US" w:eastAsia="zh-CN"/>
      </w:rPr>
      <w:t>产权竞买人</w:t>
    </w:r>
    <w:r>
      <w:rPr>
        <w:rFonts w:hint="eastAsia" w:ascii="思源宋体 CN Light" w:hAnsi="思源宋体 CN Light" w:eastAsia="思源宋体 CN Light" w:cs="思源宋体 CN Light"/>
      </w:rPr>
      <w:t>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DFF737D"/>
    <w:multiLevelType w:val="multilevel"/>
    <w:tmpl w:val="ADFF737D"/>
    <w:lvl w:ilvl="0" w:tentative="0">
      <w:start w:val="1"/>
      <w:numFmt w:val="chineseCounting"/>
      <w:pStyle w:val="3"/>
      <w:suff w:val="nothing"/>
      <w:lvlText w:val="%1、"/>
      <w:lvlJc w:val="left"/>
      <w:pPr>
        <w:tabs>
          <w:tab w:val="left" w:pos="0"/>
        </w:tabs>
        <w:ind w:left="0" w:leftChars="0" w:firstLine="0" w:firstLineChars="0"/>
      </w:pPr>
      <w:rPr>
        <w:rFonts w:hint="eastAsia" w:ascii="思源宋体 CN Light" w:hAnsi="思源宋体 CN Light" w:eastAsia="思源宋体 CN Light" w:cs="思源宋体 CN Light"/>
        <w:b/>
        <w:bCs/>
        <w:sz w:val="32"/>
        <w:szCs w:val="32"/>
      </w:rPr>
    </w:lvl>
    <w:lvl w:ilvl="1" w:tentative="0">
      <w:start w:val="1"/>
      <w:numFmt w:val="decimal"/>
      <w:pStyle w:val="4"/>
      <w:isLgl/>
      <w:suff w:val="nothing"/>
      <w:lvlText w:val="%1.%2、"/>
      <w:lvlJc w:val="left"/>
      <w:pPr>
        <w:ind w:left="0" w:leftChars="0" w:firstLine="0" w:firstLineChars="0"/>
      </w:pPr>
      <w:rPr>
        <w:rFonts w:hint="eastAsia" w:ascii="思源宋体 CN Light" w:hAnsi="思源宋体 CN Light" w:eastAsia="思源宋体 CN Light" w:cs="思源宋体 CN Light"/>
        <w:b/>
        <w:bCs/>
        <w:sz w:val="30"/>
        <w:szCs w:val="30"/>
      </w:rPr>
    </w:lvl>
    <w:lvl w:ilvl="2" w:tentative="0">
      <w:start w:val="1"/>
      <w:numFmt w:val="decimal"/>
      <w:pStyle w:val="5"/>
      <w:isLgl/>
      <w:suff w:val="nothing"/>
      <w:lvlText w:val="%1.%2.%3、"/>
      <w:lvlJc w:val="left"/>
      <w:pPr>
        <w:ind w:left="0" w:leftChars="0" w:firstLine="0" w:firstLineChars="0"/>
      </w:pPr>
      <w:rPr>
        <w:rFonts w:hint="eastAsia" w:ascii="思源宋体 CN Light" w:hAnsi="思源宋体 CN Light" w:eastAsia="思源宋体 CN Light" w:cs="思源宋体 CN Ligh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sz w:val="28"/>
        <w:szCs w:val="28"/>
        <w:u w:val="none"/>
        <w:vertAlign w:val="baseline"/>
      </w:rPr>
    </w:lvl>
    <w:lvl w:ilvl="3" w:tentative="0">
      <w:start w:val="1"/>
      <w:numFmt w:val="decimal"/>
      <w:pStyle w:val="6"/>
      <w:isLgl/>
      <w:suff w:val="nothing"/>
      <w:lvlText w:val="%1.%2.%3.%4、"/>
      <w:lvlJc w:val="left"/>
      <w:pPr>
        <w:ind w:left="0" w:leftChars="0" w:firstLine="0" w:firstLineChars="0"/>
      </w:pPr>
      <w:rPr>
        <w:rFonts w:hint="eastAsia" w:ascii="思源宋体 CN Light" w:hAnsi="思源宋体 CN Light" w:eastAsia="思源宋体 CN Light" w:cs="思源宋体 CN Light"/>
        <w:b/>
        <w:bCs/>
        <w:sz w:val="24"/>
        <w:szCs w:val="24"/>
      </w:rPr>
    </w:lvl>
    <w:lvl w:ilvl="4" w:tentative="0">
      <w:start w:val="1"/>
      <w:numFmt w:val="decimal"/>
      <w:pStyle w:val="7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hint="eastAsia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1">
    <w:nsid w:val="BC71786B"/>
    <w:multiLevelType w:val="singleLevel"/>
    <w:tmpl w:val="BC71786B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F3176713"/>
    <w:multiLevelType w:val="singleLevel"/>
    <w:tmpl w:val="F3176713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04E18E54"/>
    <w:multiLevelType w:val="singleLevel"/>
    <w:tmpl w:val="04E18E54"/>
    <w:lvl w:ilvl="0" w:tentative="0">
      <w:start w:val="7"/>
      <w:numFmt w:val="decimal"/>
      <w:suff w:val="nothing"/>
      <w:lvlText w:val="%1、"/>
      <w:lvlJc w:val="left"/>
    </w:lvl>
  </w:abstractNum>
  <w:abstractNum w:abstractNumId="4">
    <w:nsid w:val="1D8EA719"/>
    <w:multiLevelType w:val="singleLevel"/>
    <w:tmpl w:val="1D8EA719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23B600CC"/>
    <w:multiLevelType w:val="singleLevel"/>
    <w:tmpl w:val="23B600CC"/>
    <w:lvl w:ilvl="0" w:tentative="0">
      <w:start w:val="1"/>
      <w:numFmt w:val="decimal"/>
      <w:suff w:val="nothing"/>
      <w:lvlText w:val="%1、"/>
      <w:lvlJc w:val="left"/>
    </w:lvl>
  </w:abstractNum>
  <w:abstractNum w:abstractNumId="6">
    <w:nsid w:val="7567B102"/>
    <w:multiLevelType w:val="singleLevel"/>
    <w:tmpl w:val="7567B102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6"/>
  </w:num>
  <w:num w:numId="5">
    <w:abstractNumId w:val="3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embedSystem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1875"/>
    <w:rsid w:val="00024A8A"/>
    <w:rsid w:val="00042FFD"/>
    <w:rsid w:val="0007329A"/>
    <w:rsid w:val="00073869"/>
    <w:rsid w:val="00075997"/>
    <w:rsid w:val="000B2AF4"/>
    <w:rsid w:val="000D482A"/>
    <w:rsid w:val="00122001"/>
    <w:rsid w:val="00150D78"/>
    <w:rsid w:val="00176348"/>
    <w:rsid w:val="001D2044"/>
    <w:rsid w:val="001E6920"/>
    <w:rsid w:val="00205104"/>
    <w:rsid w:val="002B699D"/>
    <w:rsid w:val="002C3E80"/>
    <w:rsid w:val="002F11DF"/>
    <w:rsid w:val="002F3233"/>
    <w:rsid w:val="00333335"/>
    <w:rsid w:val="0035058A"/>
    <w:rsid w:val="00421795"/>
    <w:rsid w:val="00447906"/>
    <w:rsid w:val="00470FFA"/>
    <w:rsid w:val="00486C5F"/>
    <w:rsid w:val="004B1591"/>
    <w:rsid w:val="004B6169"/>
    <w:rsid w:val="004C0E42"/>
    <w:rsid w:val="004D32F9"/>
    <w:rsid w:val="004D659C"/>
    <w:rsid w:val="004E03D6"/>
    <w:rsid w:val="005B6168"/>
    <w:rsid w:val="005D7BC4"/>
    <w:rsid w:val="005F0D46"/>
    <w:rsid w:val="00635F86"/>
    <w:rsid w:val="006529BD"/>
    <w:rsid w:val="00660338"/>
    <w:rsid w:val="006A73C7"/>
    <w:rsid w:val="006C1AAF"/>
    <w:rsid w:val="006E22E5"/>
    <w:rsid w:val="0079347E"/>
    <w:rsid w:val="007E57B4"/>
    <w:rsid w:val="00832FAF"/>
    <w:rsid w:val="00842628"/>
    <w:rsid w:val="00877496"/>
    <w:rsid w:val="00891866"/>
    <w:rsid w:val="008976B8"/>
    <w:rsid w:val="008D23CE"/>
    <w:rsid w:val="00906E3B"/>
    <w:rsid w:val="00A35350"/>
    <w:rsid w:val="00AC5B19"/>
    <w:rsid w:val="00AC72E0"/>
    <w:rsid w:val="00AD0E31"/>
    <w:rsid w:val="00AD1BE5"/>
    <w:rsid w:val="00AF64A0"/>
    <w:rsid w:val="00B26093"/>
    <w:rsid w:val="00B72F30"/>
    <w:rsid w:val="00B92672"/>
    <w:rsid w:val="00BE2D87"/>
    <w:rsid w:val="00C016D6"/>
    <w:rsid w:val="00C033B4"/>
    <w:rsid w:val="00C166C7"/>
    <w:rsid w:val="00C770E2"/>
    <w:rsid w:val="00C91875"/>
    <w:rsid w:val="00CA5673"/>
    <w:rsid w:val="00D07677"/>
    <w:rsid w:val="00D55C7C"/>
    <w:rsid w:val="00D67F89"/>
    <w:rsid w:val="00E150DA"/>
    <w:rsid w:val="00E974FA"/>
    <w:rsid w:val="00EA2AF1"/>
    <w:rsid w:val="00F05895"/>
    <w:rsid w:val="00F20347"/>
    <w:rsid w:val="00F73D0A"/>
    <w:rsid w:val="00F90F2C"/>
    <w:rsid w:val="00FB4687"/>
    <w:rsid w:val="00FB650C"/>
    <w:rsid w:val="00FD26FA"/>
    <w:rsid w:val="01550D06"/>
    <w:rsid w:val="015708F5"/>
    <w:rsid w:val="035E0F0C"/>
    <w:rsid w:val="048E70DB"/>
    <w:rsid w:val="04980570"/>
    <w:rsid w:val="049E76B4"/>
    <w:rsid w:val="04CA0F6A"/>
    <w:rsid w:val="05143883"/>
    <w:rsid w:val="051830BF"/>
    <w:rsid w:val="05A725D3"/>
    <w:rsid w:val="06276888"/>
    <w:rsid w:val="066C5298"/>
    <w:rsid w:val="070D6765"/>
    <w:rsid w:val="071A4161"/>
    <w:rsid w:val="0764714A"/>
    <w:rsid w:val="07A719BF"/>
    <w:rsid w:val="07CA4836"/>
    <w:rsid w:val="07E057BA"/>
    <w:rsid w:val="083036F2"/>
    <w:rsid w:val="087843C7"/>
    <w:rsid w:val="088129C3"/>
    <w:rsid w:val="08E71F3E"/>
    <w:rsid w:val="092165A2"/>
    <w:rsid w:val="094C0C3F"/>
    <w:rsid w:val="09FE78E1"/>
    <w:rsid w:val="0A445E54"/>
    <w:rsid w:val="0A49692D"/>
    <w:rsid w:val="0AFD227A"/>
    <w:rsid w:val="0B430567"/>
    <w:rsid w:val="0B88763C"/>
    <w:rsid w:val="0C4A7E70"/>
    <w:rsid w:val="0C677859"/>
    <w:rsid w:val="0CC84161"/>
    <w:rsid w:val="0CD21632"/>
    <w:rsid w:val="0CD71A8B"/>
    <w:rsid w:val="0DAB3B2F"/>
    <w:rsid w:val="0E566375"/>
    <w:rsid w:val="0ECC29C8"/>
    <w:rsid w:val="0EF12A36"/>
    <w:rsid w:val="0F506B3B"/>
    <w:rsid w:val="0FD302C3"/>
    <w:rsid w:val="115F035B"/>
    <w:rsid w:val="11721C4A"/>
    <w:rsid w:val="120412CD"/>
    <w:rsid w:val="120E731F"/>
    <w:rsid w:val="12474357"/>
    <w:rsid w:val="129F338E"/>
    <w:rsid w:val="12BB1BB4"/>
    <w:rsid w:val="12D96DBA"/>
    <w:rsid w:val="138400C5"/>
    <w:rsid w:val="142D546D"/>
    <w:rsid w:val="153E4555"/>
    <w:rsid w:val="15BA43C3"/>
    <w:rsid w:val="1613499F"/>
    <w:rsid w:val="164E5328"/>
    <w:rsid w:val="16AD52AC"/>
    <w:rsid w:val="16D17F82"/>
    <w:rsid w:val="16FF1D49"/>
    <w:rsid w:val="181B7459"/>
    <w:rsid w:val="188F4E3B"/>
    <w:rsid w:val="19032CC0"/>
    <w:rsid w:val="192268C2"/>
    <w:rsid w:val="19B5391B"/>
    <w:rsid w:val="1A004A18"/>
    <w:rsid w:val="1A033C15"/>
    <w:rsid w:val="1A984F2C"/>
    <w:rsid w:val="1AFB3407"/>
    <w:rsid w:val="1B4105A1"/>
    <w:rsid w:val="1C933DB2"/>
    <w:rsid w:val="1CF53372"/>
    <w:rsid w:val="1D1D15D6"/>
    <w:rsid w:val="1D247ECC"/>
    <w:rsid w:val="1DA50958"/>
    <w:rsid w:val="1E5B0BFE"/>
    <w:rsid w:val="1E6456C3"/>
    <w:rsid w:val="1EC4776F"/>
    <w:rsid w:val="1F533D4E"/>
    <w:rsid w:val="20B3570E"/>
    <w:rsid w:val="20F835E8"/>
    <w:rsid w:val="2243655F"/>
    <w:rsid w:val="228449D0"/>
    <w:rsid w:val="229F22DA"/>
    <w:rsid w:val="22C12D0C"/>
    <w:rsid w:val="23222E71"/>
    <w:rsid w:val="256C6065"/>
    <w:rsid w:val="264727AA"/>
    <w:rsid w:val="26876481"/>
    <w:rsid w:val="269A7E0F"/>
    <w:rsid w:val="26BE5153"/>
    <w:rsid w:val="26E3372B"/>
    <w:rsid w:val="274A27BF"/>
    <w:rsid w:val="278C5A7B"/>
    <w:rsid w:val="27D32DB9"/>
    <w:rsid w:val="27FD4FCD"/>
    <w:rsid w:val="281D268A"/>
    <w:rsid w:val="286F7266"/>
    <w:rsid w:val="28A177A1"/>
    <w:rsid w:val="28D639ED"/>
    <w:rsid w:val="293D1DB8"/>
    <w:rsid w:val="29A759C2"/>
    <w:rsid w:val="29FE0BDE"/>
    <w:rsid w:val="2A8F397B"/>
    <w:rsid w:val="2AB63CD9"/>
    <w:rsid w:val="2ACD1F7E"/>
    <w:rsid w:val="2B2320FD"/>
    <w:rsid w:val="2B7B493F"/>
    <w:rsid w:val="2B870E59"/>
    <w:rsid w:val="2B9C4196"/>
    <w:rsid w:val="2BFB35B4"/>
    <w:rsid w:val="2C135D52"/>
    <w:rsid w:val="2D3F0A0E"/>
    <w:rsid w:val="2F46096F"/>
    <w:rsid w:val="30297611"/>
    <w:rsid w:val="306841D8"/>
    <w:rsid w:val="307713D1"/>
    <w:rsid w:val="30D46763"/>
    <w:rsid w:val="31C326F6"/>
    <w:rsid w:val="320950C1"/>
    <w:rsid w:val="32634AA7"/>
    <w:rsid w:val="332B3AFB"/>
    <w:rsid w:val="333A6509"/>
    <w:rsid w:val="3434035F"/>
    <w:rsid w:val="34CB4624"/>
    <w:rsid w:val="35257BD4"/>
    <w:rsid w:val="3540771C"/>
    <w:rsid w:val="36145E68"/>
    <w:rsid w:val="36202C73"/>
    <w:rsid w:val="36514BF4"/>
    <w:rsid w:val="36DD0556"/>
    <w:rsid w:val="377135EC"/>
    <w:rsid w:val="38F764FB"/>
    <w:rsid w:val="394F6884"/>
    <w:rsid w:val="39FF5598"/>
    <w:rsid w:val="3A300579"/>
    <w:rsid w:val="3B35051A"/>
    <w:rsid w:val="3CEF0A6B"/>
    <w:rsid w:val="3D0C10DF"/>
    <w:rsid w:val="3D5E6B26"/>
    <w:rsid w:val="3E080C04"/>
    <w:rsid w:val="3E180D74"/>
    <w:rsid w:val="3E6D5AE9"/>
    <w:rsid w:val="3EA070C4"/>
    <w:rsid w:val="3F27045B"/>
    <w:rsid w:val="3F451667"/>
    <w:rsid w:val="3FBB64B4"/>
    <w:rsid w:val="403A7594"/>
    <w:rsid w:val="40E44455"/>
    <w:rsid w:val="40EE2339"/>
    <w:rsid w:val="413453AB"/>
    <w:rsid w:val="41B02BB5"/>
    <w:rsid w:val="423B2A9E"/>
    <w:rsid w:val="45F65D25"/>
    <w:rsid w:val="4615110E"/>
    <w:rsid w:val="47466649"/>
    <w:rsid w:val="47BC6CD5"/>
    <w:rsid w:val="47DE3683"/>
    <w:rsid w:val="48024101"/>
    <w:rsid w:val="48BC0D24"/>
    <w:rsid w:val="490036F6"/>
    <w:rsid w:val="49C1735C"/>
    <w:rsid w:val="49C71B64"/>
    <w:rsid w:val="4B4D1927"/>
    <w:rsid w:val="4B582BD1"/>
    <w:rsid w:val="4B9048E3"/>
    <w:rsid w:val="4BF86962"/>
    <w:rsid w:val="4D4717F7"/>
    <w:rsid w:val="4E0759BE"/>
    <w:rsid w:val="4E1E558C"/>
    <w:rsid w:val="4E637CC2"/>
    <w:rsid w:val="4F517181"/>
    <w:rsid w:val="4FA7613A"/>
    <w:rsid w:val="50194EBC"/>
    <w:rsid w:val="5021412A"/>
    <w:rsid w:val="50B24907"/>
    <w:rsid w:val="519220D9"/>
    <w:rsid w:val="534078BE"/>
    <w:rsid w:val="536F48A5"/>
    <w:rsid w:val="53F6452E"/>
    <w:rsid w:val="55301A8E"/>
    <w:rsid w:val="557C0F39"/>
    <w:rsid w:val="55966B66"/>
    <w:rsid w:val="56AC44E1"/>
    <w:rsid w:val="57F11B95"/>
    <w:rsid w:val="58AA307F"/>
    <w:rsid w:val="58EF7DF7"/>
    <w:rsid w:val="59CB1C6A"/>
    <w:rsid w:val="5A6501EC"/>
    <w:rsid w:val="5A737958"/>
    <w:rsid w:val="5B720B79"/>
    <w:rsid w:val="5BAF3E83"/>
    <w:rsid w:val="5BC346E7"/>
    <w:rsid w:val="5C19469E"/>
    <w:rsid w:val="5C4066E0"/>
    <w:rsid w:val="5C7B786D"/>
    <w:rsid w:val="5E1D3508"/>
    <w:rsid w:val="5E281356"/>
    <w:rsid w:val="5E362B0A"/>
    <w:rsid w:val="5EAC61DD"/>
    <w:rsid w:val="5EE343CF"/>
    <w:rsid w:val="5F2B786C"/>
    <w:rsid w:val="5F9C0686"/>
    <w:rsid w:val="5FE63117"/>
    <w:rsid w:val="60D611A0"/>
    <w:rsid w:val="6194434B"/>
    <w:rsid w:val="62417B8B"/>
    <w:rsid w:val="631E281F"/>
    <w:rsid w:val="636115ED"/>
    <w:rsid w:val="63FB78D3"/>
    <w:rsid w:val="64737417"/>
    <w:rsid w:val="64975090"/>
    <w:rsid w:val="655A6E0E"/>
    <w:rsid w:val="673871C6"/>
    <w:rsid w:val="676073FF"/>
    <w:rsid w:val="68624AD0"/>
    <w:rsid w:val="6A193CA1"/>
    <w:rsid w:val="6A85712C"/>
    <w:rsid w:val="6AE1325E"/>
    <w:rsid w:val="6B790B93"/>
    <w:rsid w:val="6BA040B2"/>
    <w:rsid w:val="6BBA3D8C"/>
    <w:rsid w:val="6CE52822"/>
    <w:rsid w:val="6CFB3DED"/>
    <w:rsid w:val="6D6F6E5B"/>
    <w:rsid w:val="6D9B6BC6"/>
    <w:rsid w:val="6DB030D9"/>
    <w:rsid w:val="6DB50B91"/>
    <w:rsid w:val="6E1A12A4"/>
    <w:rsid w:val="6E874B88"/>
    <w:rsid w:val="6EA93AFD"/>
    <w:rsid w:val="6F74298A"/>
    <w:rsid w:val="6F8A36D8"/>
    <w:rsid w:val="70482CF3"/>
    <w:rsid w:val="70A822D2"/>
    <w:rsid w:val="715421F2"/>
    <w:rsid w:val="71CC01AA"/>
    <w:rsid w:val="721C18A5"/>
    <w:rsid w:val="72C442FC"/>
    <w:rsid w:val="73130FC2"/>
    <w:rsid w:val="734D2EF2"/>
    <w:rsid w:val="73773BD3"/>
    <w:rsid w:val="737D3FDA"/>
    <w:rsid w:val="74593DCE"/>
    <w:rsid w:val="74E63759"/>
    <w:rsid w:val="74F762AE"/>
    <w:rsid w:val="75164EB8"/>
    <w:rsid w:val="75423E67"/>
    <w:rsid w:val="7555237F"/>
    <w:rsid w:val="756831D8"/>
    <w:rsid w:val="7576000F"/>
    <w:rsid w:val="762658B9"/>
    <w:rsid w:val="7651666D"/>
    <w:rsid w:val="76B00946"/>
    <w:rsid w:val="76E62751"/>
    <w:rsid w:val="7725305F"/>
    <w:rsid w:val="776B02A3"/>
    <w:rsid w:val="779E58A5"/>
    <w:rsid w:val="791F60EB"/>
    <w:rsid w:val="7945555C"/>
    <w:rsid w:val="79F37958"/>
    <w:rsid w:val="7A0A138D"/>
    <w:rsid w:val="7B7707A5"/>
    <w:rsid w:val="7B7A5EFA"/>
    <w:rsid w:val="7C7C52A9"/>
    <w:rsid w:val="7C7D7799"/>
    <w:rsid w:val="7CFC6927"/>
    <w:rsid w:val="7D3E260E"/>
    <w:rsid w:val="7D915D11"/>
    <w:rsid w:val="7E597C97"/>
    <w:rsid w:val="7F007E45"/>
    <w:rsid w:val="7F061ED7"/>
    <w:rsid w:val="7F142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1166" w:firstLineChars="200"/>
      <w:jc w:val="both"/>
    </w:pPr>
    <w:rPr>
      <w:rFonts w:ascii="思源宋体 CN Light" w:hAnsi="思源宋体 CN Light" w:eastAsia="思源宋体 CN Light" w:cs="思源宋体 CN Light"/>
      <w:kern w:val="2"/>
      <w:sz w:val="21"/>
      <w:szCs w:val="21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120" w:after="120" w:line="360" w:lineRule="auto"/>
      <w:ind w:left="0" w:firstLine="0"/>
      <w:jc w:val="left"/>
      <w:outlineLvl w:val="0"/>
    </w:pPr>
    <w:rPr>
      <w:rFonts w:ascii="思源宋体 CN Light" w:hAnsi="思源宋体 CN Light" w:eastAsia="思源宋体 CN Light" w:cs="思源宋体 CN Light"/>
      <w:b/>
      <w:bCs/>
      <w:kern w:val="44"/>
      <w:sz w:val="32"/>
      <w:szCs w:val="32"/>
    </w:rPr>
  </w:style>
  <w:style w:type="paragraph" w:styleId="4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spacing w:before="120" w:after="120" w:line="360" w:lineRule="auto"/>
      <w:ind w:left="0" w:firstLine="0"/>
      <w:outlineLvl w:val="1"/>
    </w:pPr>
    <w:rPr>
      <w:rFonts w:ascii="思源宋体 CN Light" w:hAnsi="思源宋体 CN Light" w:eastAsia="思源宋体 CN Light" w:cs="思源宋体 CN Light"/>
      <w:b/>
      <w:bCs/>
      <w:sz w:val="30"/>
      <w:szCs w:val="30"/>
    </w:rPr>
  </w:style>
  <w:style w:type="paragraph" w:styleId="5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spacing w:before="120" w:after="120" w:line="360" w:lineRule="auto"/>
      <w:ind w:left="0" w:firstLine="0"/>
      <w:outlineLvl w:val="2"/>
    </w:pPr>
    <w:rPr>
      <w:rFonts w:ascii="思源宋体 CN Light" w:hAnsi="思源宋体 CN Light" w:eastAsia="思源宋体 CN Light" w:cs="思源宋体 CN Light"/>
      <w:b/>
      <w:bCs/>
      <w:sz w:val="28"/>
      <w:szCs w:val="28"/>
    </w:rPr>
  </w:style>
  <w:style w:type="paragraph" w:styleId="6">
    <w:name w:val="heading 4"/>
    <w:basedOn w:val="1"/>
    <w:next w:val="1"/>
    <w:qFormat/>
    <w:uiPriority w:val="0"/>
    <w:pPr>
      <w:keepNext/>
      <w:keepLines/>
      <w:numPr>
        <w:ilvl w:val="3"/>
        <w:numId w:val="1"/>
      </w:numPr>
      <w:spacing w:before="120" w:after="120" w:line="360" w:lineRule="auto"/>
      <w:ind w:left="0" w:firstLine="0"/>
      <w:outlineLvl w:val="3"/>
    </w:pPr>
    <w:rPr>
      <w:rFonts w:ascii="思源宋体 CN Light" w:hAnsi="思源宋体 CN Light" w:eastAsia="思源宋体 CN Light" w:cs="思源宋体 CN Light"/>
      <w:b/>
      <w:bCs/>
      <w:sz w:val="24"/>
      <w:szCs w:val="24"/>
    </w:rPr>
  </w:style>
  <w:style w:type="paragraph" w:styleId="7">
    <w:name w:val="heading 5"/>
    <w:basedOn w:val="1"/>
    <w:next w:val="1"/>
    <w:unhideWhenUsed/>
    <w:qFormat/>
    <w:uiPriority w:val="0"/>
    <w:pPr>
      <w:keepNext/>
      <w:keepLines/>
      <w:numPr>
        <w:ilvl w:val="4"/>
        <w:numId w:val="1"/>
      </w:numPr>
      <w:spacing w:before="120" w:after="120" w:line="360" w:lineRule="auto"/>
      <w:outlineLvl w:val="4"/>
    </w:pPr>
    <w:rPr>
      <w:b/>
      <w:bCs/>
      <w:szCs w:val="28"/>
    </w:rPr>
  </w:style>
  <w:style w:type="character" w:default="1" w:styleId="20">
    <w:name w:val="Default Paragraph Font"/>
    <w:semiHidden/>
    <w:unhideWhenUsed/>
    <w:qFormat/>
    <w:uiPriority w:val="1"/>
  </w:style>
  <w:style w:type="table" w:default="1" w:styleId="1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首行缩进:  2 字符"/>
    <w:basedOn w:val="1"/>
    <w:qFormat/>
    <w:uiPriority w:val="0"/>
    <w:pPr>
      <w:ind w:firstLine="480" w:firstLineChars="200"/>
    </w:pPr>
    <w:rPr>
      <w:rFonts w:ascii="思源宋体 CN Light" w:hAnsi="思源宋体 CN Light" w:cs="思源宋体 CN Light"/>
      <w:color w:val="000000"/>
      <w:szCs w:val="21"/>
    </w:rPr>
  </w:style>
  <w:style w:type="paragraph" w:styleId="8">
    <w:name w:val="annotation text"/>
    <w:basedOn w:val="1"/>
    <w:qFormat/>
    <w:uiPriority w:val="0"/>
    <w:pPr>
      <w:jc w:val="left"/>
    </w:pPr>
  </w:style>
  <w:style w:type="paragraph" w:styleId="9">
    <w:name w:val="Body Text Indent"/>
    <w:basedOn w:val="1"/>
    <w:qFormat/>
    <w:uiPriority w:val="0"/>
    <w:pPr>
      <w:spacing w:after="120"/>
      <w:ind w:left="420" w:leftChars="200"/>
    </w:pPr>
  </w:style>
  <w:style w:type="paragraph" w:styleId="10">
    <w:name w:val="toc 5"/>
    <w:basedOn w:val="1"/>
    <w:next w:val="1"/>
    <w:unhideWhenUsed/>
    <w:qFormat/>
    <w:uiPriority w:val="39"/>
    <w:pPr>
      <w:ind w:left="2041"/>
      <w:jc w:val="left"/>
    </w:pPr>
    <w:rPr>
      <w:rFonts w:cstheme="minorHAnsi"/>
      <w:szCs w:val="18"/>
    </w:rPr>
  </w:style>
  <w:style w:type="paragraph" w:styleId="11">
    <w:name w:val="toc 3"/>
    <w:basedOn w:val="1"/>
    <w:next w:val="1"/>
    <w:unhideWhenUsed/>
    <w:qFormat/>
    <w:uiPriority w:val="39"/>
    <w:pPr>
      <w:ind w:left="840" w:leftChars="400" w:firstLine="0" w:firstLineChars="0"/>
      <w:jc w:val="left"/>
    </w:pPr>
  </w:style>
  <w:style w:type="paragraph" w:styleId="12">
    <w:name w:val="Balloon Text"/>
    <w:basedOn w:val="1"/>
    <w:link w:val="24"/>
    <w:qFormat/>
    <w:uiPriority w:val="0"/>
    <w:rPr>
      <w:sz w:val="18"/>
      <w:szCs w:val="18"/>
    </w:rPr>
  </w:style>
  <w:style w:type="paragraph" w:styleId="1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ind w:firstLine="0" w:firstLineChars="0"/>
      <w:jc w:val="left"/>
    </w:pPr>
    <w:rPr>
      <w:sz w:val="18"/>
      <w:szCs w:val="18"/>
    </w:rPr>
  </w:style>
  <w:style w:type="paragraph" w:styleId="14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ind w:firstLine="0" w:firstLineChars="0"/>
      <w:jc w:val="center"/>
    </w:pPr>
    <w:rPr>
      <w:sz w:val="18"/>
      <w:szCs w:val="18"/>
    </w:rPr>
  </w:style>
  <w:style w:type="paragraph" w:styleId="15">
    <w:name w:val="toc 1"/>
    <w:basedOn w:val="1"/>
    <w:next w:val="1"/>
    <w:unhideWhenUsed/>
    <w:qFormat/>
    <w:uiPriority w:val="39"/>
    <w:pPr>
      <w:ind w:left="0" w:firstLine="0" w:firstLineChars="0"/>
      <w:jc w:val="left"/>
    </w:pPr>
    <w:rPr>
      <w:rFonts w:ascii="思源宋体 CN Light" w:hAnsi="思源宋体 CN Light" w:eastAsia="思源宋体 CN Light" w:cs="思源宋体 CN Light"/>
      <w:caps/>
      <w:szCs w:val="21"/>
    </w:rPr>
  </w:style>
  <w:style w:type="paragraph" w:styleId="16">
    <w:name w:val="toc 4"/>
    <w:basedOn w:val="1"/>
    <w:next w:val="1"/>
    <w:unhideWhenUsed/>
    <w:qFormat/>
    <w:uiPriority w:val="39"/>
    <w:pPr>
      <w:tabs>
        <w:tab w:val="right" w:leader="dot" w:pos="8302"/>
      </w:tabs>
      <w:ind w:left="1260" w:leftChars="600" w:firstLine="0" w:firstLineChars="0"/>
      <w:jc w:val="left"/>
    </w:pPr>
  </w:style>
  <w:style w:type="paragraph" w:styleId="17">
    <w:name w:val="toc 2"/>
    <w:basedOn w:val="1"/>
    <w:next w:val="1"/>
    <w:unhideWhenUsed/>
    <w:qFormat/>
    <w:uiPriority w:val="39"/>
    <w:pPr>
      <w:adjustRightInd w:val="0"/>
      <w:ind w:left="420" w:leftChars="200" w:firstLine="0" w:firstLineChars="0"/>
      <w:jc w:val="left"/>
    </w:pPr>
    <w:rPr>
      <w:smallCaps/>
    </w:rPr>
  </w:style>
  <w:style w:type="paragraph" w:styleId="18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21">
    <w:name w:val="Hyperlink"/>
    <w:basedOn w:val="20"/>
    <w:unhideWhenUsed/>
    <w:qFormat/>
    <w:uiPriority w:val="99"/>
    <w:rPr>
      <w:color w:val="0000FF"/>
      <w:u w:val="single"/>
    </w:rPr>
  </w:style>
  <w:style w:type="paragraph" w:customStyle="1" w:styleId="22">
    <w:name w:val="Indent Normal"/>
    <w:basedOn w:val="1"/>
    <w:qFormat/>
    <w:uiPriority w:val="0"/>
    <w:pPr>
      <w:ind w:firstLine="150" w:firstLineChars="150"/>
    </w:pPr>
    <w:rPr>
      <w:sz w:val="24"/>
    </w:rPr>
  </w:style>
  <w:style w:type="character" w:customStyle="1" w:styleId="23">
    <w:name w:val="Indent Normal Char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24">
    <w:name w:val="批注框文本 Char"/>
    <w:basedOn w:val="20"/>
    <w:link w:val="12"/>
    <w:qFormat/>
    <w:uiPriority w:val="0"/>
    <w:rPr>
      <w:kern w:val="2"/>
      <w:sz w:val="18"/>
      <w:szCs w:val="18"/>
    </w:rPr>
  </w:style>
  <w:style w:type="paragraph" w:customStyle="1" w:styleId="25">
    <w:name w:val="样式1"/>
    <w:basedOn w:val="1"/>
    <w:qFormat/>
    <w:uiPriority w:val="0"/>
    <w:pPr>
      <w:wordWrap w:val="0"/>
      <w:spacing w:line="300" w:lineRule="auto"/>
      <w:ind w:firstLine="480" w:firstLineChars="200"/>
      <w:jc w:val="left"/>
    </w:pPr>
    <w:rPr>
      <w:rFonts w:ascii="Times New Roman" w:hAnsi="Times New Roman"/>
      <w:sz w:val="24"/>
      <w:szCs w:val="21"/>
    </w:rPr>
  </w:style>
  <w:style w:type="paragraph" w:customStyle="1" w:styleId="26">
    <w:name w:val="图表"/>
    <w:basedOn w:val="1"/>
    <w:qFormat/>
    <w:uiPriority w:val="0"/>
    <w:pPr>
      <w:wordWrap w:val="0"/>
      <w:spacing w:line="360" w:lineRule="auto"/>
      <w:jc w:val="center"/>
    </w:pPr>
    <w:rPr>
      <w:rFonts w:ascii="Times New Roman" w:hAnsi="Times New Roman"/>
      <w:szCs w:val="21"/>
    </w:rPr>
  </w:style>
  <w:style w:type="paragraph" w:styleId="27">
    <w:name w:val="List Paragraph"/>
    <w:basedOn w:val="1"/>
    <w:qFormat/>
    <w:uiPriority w:val="34"/>
  </w:style>
  <w:style w:type="paragraph" w:customStyle="1" w:styleId="28">
    <w:name w:val="1"/>
    <w:basedOn w:val="1"/>
    <w:qFormat/>
    <w:uiPriority w:val="0"/>
    <w:pPr>
      <w:ind w:firstLine="0" w:firstLineChars="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1" Type="http://schemas.openxmlformats.org/officeDocument/2006/relationships/fontTable" Target="fontTable.xml"/><Relationship Id="rId70" Type="http://schemas.openxmlformats.org/officeDocument/2006/relationships/customXml" Target="../customXml/item2.xml"/><Relationship Id="rId7" Type="http://schemas.openxmlformats.org/officeDocument/2006/relationships/footer" Target="footer3.xml"/><Relationship Id="rId69" Type="http://schemas.openxmlformats.org/officeDocument/2006/relationships/numbering" Target="numbering.xml"/><Relationship Id="rId68" Type="http://schemas.openxmlformats.org/officeDocument/2006/relationships/customXml" Target="../customXml/item1.xml"/><Relationship Id="rId67" Type="http://schemas.openxmlformats.org/officeDocument/2006/relationships/image" Target="media/image59.png"/><Relationship Id="rId66" Type="http://schemas.openxmlformats.org/officeDocument/2006/relationships/image" Target="media/image58.png"/><Relationship Id="rId65" Type="http://schemas.openxmlformats.org/officeDocument/2006/relationships/image" Target="media/image57.png"/><Relationship Id="rId64" Type="http://schemas.openxmlformats.org/officeDocument/2006/relationships/image" Target="media/image56.png"/><Relationship Id="rId63" Type="http://schemas.openxmlformats.org/officeDocument/2006/relationships/image" Target="media/image55.png"/><Relationship Id="rId62" Type="http://schemas.openxmlformats.org/officeDocument/2006/relationships/image" Target="media/image54.png"/><Relationship Id="rId61" Type="http://schemas.openxmlformats.org/officeDocument/2006/relationships/image" Target="media/image53.png"/><Relationship Id="rId60" Type="http://schemas.openxmlformats.org/officeDocument/2006/relationships/image" Target="media/image52.png"/><Relationship Id="rId6" Type="http://schemas.openxmlformats.org/officeDocument/2006/relationships/footer" Target="footer2.xml"/><Relationship Id="rId59" Type="http://schemas.openxmlformats.org/officeDocument/2006/relationships/image" Target="media/image51.png"/><Relationship Id="rId58" Type="http://schemas.openxmlformats.org/officeDocument/2006/relationships/image" Target="media/image50.png"/><Relationship Id="rId57" Type="http://schemas.openxmlformats.org/officeDocument/2006/relationships/image" Target="media/image49.png"/><Relationship Id="rId56" Type="http://schemas.openxmlformats.org/officeDocument/2006/relationships/image" Target="media/image48.png"/><Relationship Id="rId55" Type="http://schemas.openxmlformats.org/officeDocument/2006/relationships/image" Target="media/image47.png"/><Relationship Id="rId54" Type="http://schemas.openxmlformats.org/officeDocument/2006/relationships/image" Target="media/image46.png"/><Relationship Id="rId53" Type="http://schemas.openxmlformats.org/officeDocument/2006/relationships/image" Target="media/image45.png"/><Relationship Id="rId52" Type="http://schemas.openxmlformats.org/officeDocument/2006/relationships/image" Target="media/image44.png"/><Relationship Id="rId51" Type="http://schemas.openxmlformats.org/officeDocument/2006/relationships/image" Target="media/image43.png"/><Relationship Id="rId50" Type="http://schemas.openxmlformats.org/officeDocument/2006/relationships/image" Target="media/image42.png"/><Relationship Id="rId5" Type="http://schemas.openxmlformats.org/officeDocument/2006/relationships/header" Target="header2.xml"/><Relationship Id="rId49" Type="http://schemas.openxmlformats.org/officeDocument/2006/relationships/image" Target="media/image41.png"/><Relationship Id="rId48" Type="http://schemas.openxmlformats.org/officeDocument/2006/relationships/image" Target="media/image40.png"/><Relationship Id="rId47" Type="http://schemas.openxmlformats.org/officeDocument/2006/relationships/image" Target="media/image39.png"/><Relationship Id="rId46" Type="http://schemas.openxmlformats.org/officeDocument/2006/relationships/image" Target="media/image38.png"/><Relationship Id="rId45" Type="http://schemas.openxmlformats.org/officeDocument/2006/relationships/image" Target="media/image37.png"/><Relationship Id="rId44" Type="http://schemas.openxmlformats.org/officeDocument/2006/relationships/image" Target="media/image36.png"/><Relationship Id="rId43" Type="http://schemas.openxmlformats.org/officeDocument/2006/relationships/image" Target="media/image35.png"/><Relationship Id="rId42" Type="http://schemas.openxmlformats.org/officeDocument/2006/relationships/image" Target="media/image34.png"/><Relationship Id="rId41" Type="http://schemas.openxmlformats.org/officeDocument/2006/relationships/image" Target="media/image33.png"/><Relationship Id="rId40" Type="http://schemas.openxmlformats.org/officeDocument/2006/relationships/image" Target="media/image32.png"/><Relationship Id="rId4" Type="http://schemas.openxmlformats.org/officeDocument/2006/relationships/footer" Target="footer1.xml"/><Relationship Id="rId39" Type="http://schemas.openxmlformats.org/officeDocument/2006/relationships/image" Target="media/image31.pn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header" Target="header1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F1FAD0-781E-46C7-98DD-4F402BCA810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24</Pages>
  <Words>1008</Words>
  <Characters>5746</Characters>
  <Lines>47</Lines>
  <Paragraphs>13</Paragraphs>
  <TotalTime>0</TotalTime>
  <ScaleCrop>false</ScaleCrop>
  <LinksUpToDate>false</LinksUpToDate>
  <CharactersWithSpaces>6741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gexin</dc:creator>
  <cp:lastModifiedBy>樊瑞鑫</cp:lastModifiedBy>
  <dcterms:modified xsi:type="dcterms:W3CDTF">2021-05-27T10:28:29Z</dcterms:modified>
  <cp:revision>138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  <property fmtid="{D5CDD505-2E9C-101B-9397-08002B2CF9AE}" pid="3" name="ICV">
    <vt:lpwstr>1D6ECD0DA8704D9E9E775695D43A0584</vt:lpwstr>
  </property>
</Properties>
</file>