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E0" w:rsidRDefault="00A469C7">
      <w:pPr>
        <w:keepNext/>
        <w:keepLines/>
        <w:spacing w:before="340" w:after="330" w:line="578" w:lineRule="auto"/>
        <w:jc w:val="center"/>
        <w:outlineLvl w:val="0"/>
        <w:rPr>
          <w:rFonts w:ascii="方正小标宋_GBK" w:eastAsia="方正小标宋_GBK" w:hAnsi="方正小标宋_GBK" w:cs="Times New Roman"/>
          <w:kern w:val="44"/>
          <w:sz w:val="30"/>
          <w:szCs w:val="44"/>
        </w:rPr>
      </w:pPr>
      <w:bookmarkStart w:id="0" w:name="_Toc24724705"/>
      <w:r>
        <w:rPr>
          <w:rFonts w:ascii="方正小标宋_GBK" w:eastAsia="方正小标宋_GBK" w:hAnsi="方正小标宋_GBK" w:cs="Times New Roman" w:hint="eastAsia"/>
          <w:kern w:val="44"/>
          <w:sz w:val="30"/>
          <w:szCs w:val="44"/>
        </w:rPr>
        <w:t>白山市</w:t>
      </w:r>
      <w:r w:rsidR="0068217E">
        <w:rPr>
          <w:rFonts w:ascii="方正小标宋_GBK" w:eastAsia="方正小标宋_GBK" w:hAnsi="方正小标宋_GBK" w:cs="Times New Roman" w:hint="eastAsia"/>
          <w:kern w:val="44"/>
          <w:sz w:val="30"/>
          <w:szCs w:val="44"/>
        </w:rPr>
        <w:t>公共资源交易领域基层政务公开标准目录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951"/>
        <w:gridCol w:w="3260"/>
        <w:gridCol w:w="2551"/>
        <w:gridCol w:w="1338"/>
        <w:gridCol w:w="956"/>
        <w:gridCol w:w="1856"/>
        <w:gridCol w:w="720"/>
        <w:gridCol w:w="900"/>
        <w:gridCol w:w="788"/>
        <w:gridCol w:w="900"/>
      </w:tblGrid>
      <w:tr w:rsidR="00FF44E0">
        <w:trPr>
          <w:cantSplit/>
        </w:trPr>
        <w:tc>
          <w:tcPr>
            <w:tcW w:w="540" w:type="dxa"/>
            <w:vMerge w:val="restart"/>
            <w:shd w:val="clear" w:color="auto" w:fill="auto"/>
            <w:vAlign w:val="center"/>
          </w:tcPr>
          <w:p w:rsidR="00FF44E0" w:rsidRDefault="0068217E">
            <w:pPr>
              <w:widowControl/>
              <w:jc w:val="center"/>
              <w:rPr>
                <w:rFonts w:ascii="仿宋_GB2312" w:eastAsia="仿宋_GB2312" w:hAnsi="Times New Roman" w:cs="Times New Roman"/>
                <w:color w:val="000000"/>
                <w:kern w:val="0"/>
                <w:sz w:val="18"/>
                <w:szCs w:val="18"/>
              </w:rPr>
            </w:pPr>
            <w:r>
              <w:rPr>
                <w:rFonts w:ascii="黑体" w:eastAsia="黑体" w:hAnsi="宋体" w:hint="eastAsia"/>
                <w:kern w:val="0"/>
                <w:sz w:val="22"/>
              </w:rPr>
              <w:t>序号</w:t>
            </w:r>
          </w:p>
        </w:tc>
        <w:tc>
          <w:tcPr>
            <w:tcW w:w="1851" w:type="dxa"/>
            <w:gridSpan w:val="2"/>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公开事项</w:t>
            </w:r>
          </w:p>
        </w:tc>
        <w:tc>
          <w:tcPr>
            <w:tcW w:w="3260" w:type="dxa"/>
            <w:vMerge w:val="restart"/>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公开内容（要素）</w:t>
            </w:r>
          </w:p>
        </w:tc>
        <w:tc>
          <w:tcPr>
            <w:tcW w:w="2551" w:type="dxa"/>
            <w:vMerge w:val="restart"/>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公开依据</w:t>
            </w:r>
          </w:p>
        </w:tc>
        <w:tc>
          <w:tcPr>
            <w:tcW w:w="1338" w:type="dxa"/>
            <w:vMerge w:val="restart"/>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公开</w:t>
            </w:r>
          </w:p>
          <w:p w:rsidR="00FF44E0" w:rsidRDefault="0068217E">
            <w:pPr>
              <w:widowControl/>
              <w:jc w:val="center"/>
              <w:rPr>
                <w:rFonts w:ascii="黑体" w:eastAsia="黑体" w:hAnsi="宋体"/>
                <w:kern w:val="0"/>
                <w:sz w:val="22"/>
              </w:rPr>
            </w:pPr>
            <w:r>
              <w:rPr>
                <w:rFonts w:ascii="黑体" w:eastAsia="黑体" w:hAnsi="宋体" w:hint="eastAsia"/>
                <w:kern w:val="0"/>
                <w:sz w:val="22"/>
              </w:rPr>
              <w:t>时限</w:t>
            </w:r>
          </w:p>
        </w:tc>
        <w:tc>
          <w:tcPr>
            <w:tcW w:w="956" w:type="dxa"/>
            <w:vMerge w:val="restart"/>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公开</w:t>
            </w:r>
          </w:p>
          <w:p w:rsidR="00FF44E0" w:rsidRDefault="0068217E">
            <w:pPr>
              <w:widowControl/>
              <w:jc w:val="center"/>
              <w:rPr>
                <w:rFonts w:ascii="黑体" w:eastAsia="黑体" w:hAnsi="宋体"/>
                <w:kern w:val="0"/>
                <w:sz w:val="22"/>
              </w:rPr>
            </w:pPr>
            <w:r>
              <w:rPr>
                <w:rFonts w:ascii="黑体" w:eastAsia="黑体" w:hAnsi="宋体" w:hint="eastAsia"/>
                <w:kern w:val="0"/>
                <w:sz w:val="22"/>
              </w:rPr>
              <w:t>主体</w:t>
            </w:r>
          </w:p>
        </w:tc>
        <w:tc>
          <w:tcPr>
            <w:tcW w:w="1856" w:type="dxa"/>
            <w:vMerge w:val="restart"/>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公开渠道和载体</w:t>
            </w:r>
          </w:p>
        </w:tc>
        <w:tc>
          <w:tcPr>
            <w:tcW w:w="1620" w:type="dxa"/>
            <w:gridSpan w:val="2"/>
            <w:shd w:val="clear" w:color="auto" w:fill="auto"/>
            <w:vAlign w:val="center"/>
          </w:tcPr>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公开对象</w:t>
            </w:r>
          </w:p>
        </w:tc>
        <w:tc>
          <w:tcPr>
            <w:tcW w:w="1688" w:type="dxa"/>
            <w:gridSpan w:val="2"/>
            <w:shd w:val="clear" w:color="auto" w:fill="auto"/>
            <w:vAlign w:val="center"/>
          </w:tcPr>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公开方式</w:t>
            </w:r>
          </w:p>
        </w:tc>
      </w:tr>
      <w:tr w:rsidR="00FF44E0">
        <w:trPr>
          <w:cantSplit/>
        </w:trPr>
        <w:tc>
          <w:tcPr>
            <w:tcW w:w="540" w:type="dxa"/>
            <w:vMerge/>
            <w:vAlign w:val="center"/>
          </w:tcPr>
          <w:p w:rsidR="00FF44E0" w:rsidRDefault="00FF44E0">
            <w:pPr>
              <w:widowControl/>
              <w:jc w:val="left"/>
              <w:rPr>
                <w:rFonts w:ascii="仿宋_GB2312" w:eastAsia="仿宋_GB2312" w:hAnsi="Times New Roman" w:cs="Times New Roman"/>
                <w:color w:val="000000"/>
                <w:kern w:val="0"/>
                <w:sz w:val="18"/>
                <w:szCs w:val="18"/>
              </w:rPr>
            </w:pPr>
          </w:p>
        </w:tc>
        <w:tc>
          <w:tcPr>
            <w:tcW w:w="900" w:type="dxa"/>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一级事项</w:t>
            </w:r>
          </w:p>
        </w:tc>
        <w:tc>
          <w:tcPr>
            <w:tcW w:w="951" w:type="dxa"/>
            <w:shd w:val="clear" w:color="auto" w:fill="auto"/>
            <w:vAlign w:val="center"/>
          </w:tcPr>
          <w:p w:rsidR="00FF44E0" w:rsidRDefault="0068217E">
            <w:pPr>
              <w:widowControl/>
              <w:jc w:val="center"/>
              <w:rPr>
                <w:rFonts w:ascii="黑体" w:eastAsia="黑体" w:hAnsi="宋体"/>
                <w:kern w:val="0"/>
                <w:sz w:val="22"/>
              </w:rPr>
            </w:pPr>
            <w:r>
              <w:rPr>
                <w:rFonts w:ascii="黑体" w:eastAsia="黑体" w:hAnsi="宋体" w:hint="eastAsia"/>
                <w:kern w:val="0"/>
                <w:sz w:val="22"/>
              </w:rPr>
              <w:t>二级事项</w:t>
            </w:r>
          </w:p>
        </w:tc>
        <w:tc>
          <w:tcPr>
            <w:tcW w:w="3260" w:type="dxa"/>
            <w:vMerge/>
            <w:vAlign w:val="center"/>
          </w:tcPr>
          <w:p w:rsidR="00FF44E0" w:rsidRDefault="00FF44E0">
            <w:pPr>
              <w:widowControl/>
              <w:jc w:val="left"/>
              <w:rPr>
                <w:rFonts w:ascii="黑体" w:eastAsia="黑体" w:hAnsi="宋体"/>
                <w:kern w:val="0"/>
                <w:sz w:val="22"/>
              </w:rPr>
            </w:pPr>
          </w:p>
        </w:tc>
        <w:tc>
          <w:tcPr>
            <w:tcW w:w="2551" w:type="dxa"/>
            <w:vMerge/>
            <w:vAlign w:val="center"/>
          </w:tcPr>
          <w:p w:rsidR="00FF44E0" w:rsidRDefault="00FF44E0">
            <w:pPr>
              <w:widowControl/>
              <w:jc w:val="left"/>
              <w:rPr>
                <w:rFonts w:ascii="黑体" w:eastAsia="黑体" w:hAnsi="宋体"/>
                <w:kern w:val="0"/>
                <w:sz w:val="22"/>
              </w:rPr>
            </w:pPr>
          </w:p>
        </w:tc>
        <w:tc>
          <w:tcPr>
            <w:tcW w:w="1338" w:type="dxa"/>
            <w:vMerge/>
            <w:vAlign w:val="center"/>
          </w:tcPr>
          <w:p w:rsidR="00FF44E0" w:rsidRDefault="00FF44E0">
            <w:pPr>
              <w:widowControl/>
              <w:jc w:val="left"/>
              <w:rPr>
                <w:rFonts w:ascii="黑体" w:eastAsia="黑体" w:hAnsi="宋体"/>
                <w:kern w:val="0"/>
                <w:sz w:val="22"/>
              </w:rPr>
            </w:pPr>
          </w:p>
        </w:tc>
        <w:tc>
          <w:tcPr>
            <w:tcW w:w="956" w:type="dxa"/>
            <w:vMerge/>
            <w:vAlign w:val="center"/>
          </w:tcPr>
          <w:p w:rsidR="00FF44E0" w:rsidRDefault="00FF44E0">
            <w:pPr>
              <w:widowControl/>
              <w:jc w:val="left"/>
              <w:rPr>
                <w:rFonts w:ascii="黑体" w:eastAsia="黑体" w:hAnsi="宋体"/>
                <w:kern w:val="0"/>
                <w:sz w:val="22"/>
              </w:rPr>
            </w:pPr>
          </w:p>
        </w:tc>
        <w:tc>
          <w:tcPr>
            <w:tcW w:w="1856" w:type="dxa"/>
            <w:vMerge/>
            <w:vAlign w:val="center"/>
          </w:tcPr>
          <w:p w:rsidR="00FF44E0" w:rsidRDefault="00FF44E0">
            <w:pPr>
              <w:widowControl/>
              <w:jc w:val="left"/>
              <w:rPr>
                <w:rFonts w:ascii="黑体" w:eastAsia="黑体" w:hAnsi="宋体"/>
                <w:kern w:val="0"/>
                <w:sz w:val="22"/>
              </w:rPr>
            </w:pPr>
          </w:p>
        </w:tc>
        <w:tc>
          <w:tcPr>
            <w:tcW w:w="720" w:type="dxa"/>
            <w:shd w:val="clear" w:color="auto" w:fill="auto"/>
            <w:vAlign w:val="center"/>
          </w:tcPr>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全社会</w:t>
            </w:r>
          </w:p>
        </w:tc>
        <w:tc>
          <w:tcPr>
            <w:tcW w:w="900" w:type="dxa"/>
            <w:shd w:val="clear" w:color="auto" w:fill="auto"/>
            <w:vAlign w:val="center"/>
          </w:tcPr>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特定</w:t>
            </w:r>
          </w:p>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群众</w:t>
            </w:r>
          </w:p>
        </w:tc>
        <w:tc>
          <w:tcPr>
            <w:tcW w:w="788" w:type="dxa"/>
            <w:shd w:val="clear" w:color="auto" w:fill="auto"/>
            <w:vAlign w:val="center"/>
          </w:tcPr>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主动</w:t>
            </w:r>
          </w:p>
        </w:tc>
        <w:tc>
          <w:tcPr>
            <w:tcW w:w="900" w:type="dxa"/>
            <w:shd w:val="clear" w:color="auto" w:fill="auto"/>
            <w:vAlign w:val="center"/>
          </w:tcPr>
          <w:p w:rsidR="00FF44E0" w:rsidRDefault="0068217E">
            <w:pPr>
              <w:widowControl/>
              <w:jc w:val="center"/>
              <w:rPr>
                <w:rFonts w:ascii="黑体" w:eastAsia="黑体" w:hAnsi="宋体"/>
                <w:color w:val="000000"/>
                <w:kern w:val="0"/>
                <w:sz w:val="22"/>
              </w:rPr>
            </w:pPr>
            <w:r>
              <w:rPr>
                <w:rFonts w:ascii="黑体" w:eastAsia="黑体" w:hAnsi="宋体" w:hint="eastAsia"/>
                <w:color w:val="000000"/>
                <w:kern w:val="0"/>
                <w:sz w:val="22"/>
              </w:rPr>
              <w:t>依申请公开</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1</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住房</w:t>
            </w:r>
            <w:r>
              <w:rPr>
                <w:rFonts w:ascii="仿宋_GB2312" w:eastAsia="仿宋_GB2312" w:hAnsi="宋体" w:cs="Times New Roman"/>
                <w:sz w:val="18"/>
                <w:szCs w:val="18"/>
              </w:rPr>
              <w:t>保障信息</w:t>
            </w:r>
          </w:p>
        </w:tc>
        <w:tc>
          <w:tcPr>
            <w:tcW w:w="951" w:type="dxa"/>
            <w:shd w:val="clear" w:color="auto" w:fill="auto"/>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城镇</w:t>
            </w:r>
            <w:r>
              <w:rPr>
                <w:rFonts w:ascii="仿宋_GB2312" w:eastAsia="仿宋_GB2312" w:hAnsi="宋体" w:cs="Times New Roman"/>
                <w:sz w:val="18"/>
                <w:szCs w:val="18"/>
              </w:rPr>
              <w:t>保障性安居工程</w:t>
            </w:r>
            <w:r>
              <w:rPr>
                <w:rFonts w:ascii="仿宋_GB2312" w:eastAsia="仿宋_GB2312" w:hAnsi="宋体" w:cs="Times New Roman" w:hint="eastAsia"/>
                <w:sz w:val="18"/>
                <w:szCs w:val="18"/>
              </w:rPr>
              <w:t>、</w:t>
            </w:r>
            <w:r>
              <w:rPr>
                <w:rFonts w:ascii="仿宋_GB2312" w:eastAsia="仿宋_GB2312" w:hAnsi="宋体" w:cs="Times New Roman"/>
                <w:sz w:val="18"/>
                <w:szCs w:val="18"/>
              </w:rPr>
              <w:t>农村危房改造相关政策</w:t>
            </w:r>
            <w:r>
              <w:rPr>
                <w:rFonts w:ascii="仿宋_GB2312" w:eastAsia="仿宋_GB2312" w:hAnsi="宋体" w:cs="Times New Roman" w:hint="eastAsia"/>
                <w:sz w:val="18"/>
                <w:szCs w:val="18"/>
              </w:rPr>
              <w:t>执行和住房</w:t>
            </w:r>
            <w:r>
              <w:rPr>
                <w:rFonts w:ascii="仿宋_GB2312" w:eastAsia="仿宋_GB2312" w:hAnsi="宋体" w:cs="Times New Roman"/>
                <w:sz w:val="18"/>
                <w:szCs w:val="18"/>
              </w:rPr>
              <w:t>分配信息</w:t>
            </w:r>
          </w:p>
        </w:tc>
        <w:tc>
          <w:tcPr>
            <w:tcW w:w="3260"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城镇</w:t>
            </w:r>
            <w:r>
              <w:rPr>
                <w:rFonts w:ascii="仿宋_GB2312" w:eastAsia="仿宋_GB2312" w:hAnsi="宋体" w:cs="Times New Roman"/>
                <w:sz w:val="18"/>
                <w:szCs w:val="18"/>
              </w:rPr>
              <w:t>保障性安居工程</w:t>
            </w:r>
            <w:r>
              <w:rPr>
                <w:rFonts w:ascii="仿宋_GB2312" w:eastAsia="仿宋_GB2312" w:hAnsi="宋体" w:cs="Times New Roman" w:hint="eastAsia"/>
                <w:sz w:val="18"/>
                <w:szCs w:val="18"/>
              </w:rPr>
              <w:t>规划</w:t>
            </w:r>
            <w:r>
              <w:rPr>
                <w:rFonts w:ascii="仿宋_GB2312" w:eastAsia="仿宋_GB2312" w:hAnsi="宋体" w:cs="Times New Roman"/>
                <w:sz w:val="18"/>
                <w:szCs w:val="18"/>
              </w:rPr>
              <w:t>建设方案</w:t>
            </w:r>
            <w:r>
              <w:rPr>
                <w:rFonts w:ascii="仿宋_GB2312" w:eastAsia="仿宋_GB2312" w:hAnsi="宋体" w:cs="Times New Roman" w:hint="eastAsia"/>
                <w:sz w:val="18"/>
                <w:szCs w:val="18"/>
              </w:rPr>
              <w:t>、年度</w:t>
            </w:r>
            <w:r>
              <w:rPr>
                <w:rFonts w:ascii="仿宋_GB2312" w:eastAsia="仿宋_GB2312" w:hAnsi="宋体" w:cs="Times New Roman"/>
                <w:sz w:val="18"/>
                <w:szCs w:val="18"/>
              </w:rPr>
              <w:t>建设计划、农村危房改造相关政策</w:t>
            </w:r>
            <w:r>
              <w:rPr>
                <w:rFonts w:ascii="仿宋_GB2312" w:eastAsia="仿宋_GB2312" w:hAnsi="宋体" w:cs="Times New Roman" w:hint="eastAsia"/>
                <w:sz w:val="18"/>
                <w:szCs w:val="18"/>
              </w:rPr>
              <w:t>执行和保障</w:t>
            </w:r>
            <w:r>
              <w:rPr>
                <w:rFonts w:ascii="仿宋_GB2312" w:eastAsia="仿宋_GB2312" w:hAnsi="宋体" w:cs="Times New Roman"/>
                <w:sz w:val="18"/>
                <w:szCs w:val="18"/>
              </w:rPr>
              <w:t>性</w:t>
            </w:r>
            <w:r>
              <w:rPr>
                <w:rFonts w:ascii="仿宋_GB2312" w:eastAsia="仿宋_GB2312" w:hAnsi="宋体" w:cs="Times New Roman" w:hint="eastAsia"/>
                <w:sz w:val="18"/>
                <w:szCs w:val="18"/>
              </w:rPr>
              <w:t>住房</w:t>
            </w:r>
            <w:r>
              <w:rPr>
                <w:rFonts w:ascii="仿宋_GB2312" w:eastAsia="仿宋_GB2312" w:hAnsi="宋体" w:cs="Times New Roman"/>
                <w:sz w:val="18"/>
                <w:szCs w:val="18"/>
              </w:rPr>
              <w:t>分配</w:t>
            </w:r>
            <w:r>
              <w:rPr>
                <w:rFonts w:ascii="仿宋_GB2312" w:eastAsia="仿宋_GB2312" w:hAnsi="宋体" w:cs="Times New Roman" w:hint="eastAsia"/>
                <w:sz w:val="18"/>
                <w:szCs w:val="18"/>
              </w:rPr>
              <w:t>政策、</w:t>
            </w:r>
            <w:r>
              <w:rPr>
                <w:rFonts w:ascii="仿宋_GB2312" w:eastAsia="仿宋_GB2312" w:hAnsi="宋体" w:cs="Times New Roman"/>
                <w:sz w:val="18"/>
                <w:szCs w:val="18"/>
              </w:rPr>
              <w:t>分配对象</w:t>
            </w:r>
            <w:r>
              <w:rPr>
                <w:rFonts w:ascii="仿宋_GB2312" w:eastAsia="仿宋_GB2312" w:hAnsi="宋体" w:cs="Times New Roman" w:hint="eastAsia"/>
                <w:sz w:val="18"/>
                <w:szCs w:val="18"/>
              </w:rPr>
              <w:t>、</w:t>
            </w:r>
            <w:r>
              <w:rPr>
                <w:rFonts w:ascii="仿宋_GB2312" w:eastAsia="仿宋_GB2312" w:hAnsi="宋体" w:cs="Times New Roman"/>
                <w:sz w:val="18"/>
                <w:szCs w:val="18"/>
              </w:rPr>
              <w:t>分配房源、</w:t>
            </w:r>
            <w:r>
              <w:rPr>
                <w:rFonts w:ascii="仿宋_GB2312" w:eastAsia="仿宋_GB2312" w:hAnsi="宋体" w:cs="Times New Roman" w:hint="eastAsia"/>
                <w:sz w:val="18"/>
                <w:szCs w:val="18"/>
              </w:rPr>
              <w:t>分配</w:t>
            </w:r>
            <w:r>
              <w:rPr>
                <w:rFonts w:ascii="仿宋_GB2312" w:eastAsia="仿宋_GB2312" w:hAnsi="宋体" w:cs="Times New Roman"/>
                <w:sz w:val="18"/>
                <w:szCs w:val="18"/>
              </w:rPr>
              <w:t>程序、分配过程、分配结果</w:t>
            </w:r>
          </w:p>
        </w:tc>
        <w:tc>
          <w:tcPr>
            <w:tcW w:w="2551"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《国务院办公厅关于推进公共资源配置领域政府信息公开的意见》</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p>
        </w:tc>
        <w:tc>
          <w:tcPr>
            <w:tcW w:w="1338"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及</w:t>
            </w:r>
            <w:r>
              <w:rPr>
                <w:rFonts w:ascii="仿宋_GB2312" w:eastAsia="仿宋_GB2312" w:hAnsi="宋体" w:cs="Times New Roman"/>
                <w:sz w:val="18"/>
                <w:szCs w:val="18"/>
              </w:rPr>
              <w:t>时公开</w:t>
            </w:r>
          </w:p>
        </w:tc>
        <w:tc>
          <w:tcPr>
            <w:tcW w:w="9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房建</w:t>
            </w:r>
            <w:r>
              <w:rPr>
                <w:rFonts w:ascii="仿宋_GB2312" w:eastAsia="仿宋_GB2312" w:hAnsi="宋体" w:cs="Times New Roman"/>
                <w:sz w:val="18"/>
                <w:szCs w:val="18"/>
              </w:rPr>
              <w:t>和市政管理部门</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管理部门网站</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FF44E0">
            <w:pPr>
              <w:jc w:val="center"/>
              <w:rPr>
                <w:rFonts w:ascii="仿宋_GB2312" w:eastAsia="仿宋_GB2312" w:hAnsi="宋体" w:cs="Times New Roman"/>
                <w:sz w:val="18"/>
                <w:szCs w:val="18"/>
              </w:rPr>
            </w:pP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FF44E0">
            <w:pPr>
              <w:jc w:val="center"/>
              <w:rPr>
                <w:rFonts w:ascii="仿宋_GB2312" w:eastAsia="仿宋_GB2312" w:hAnsi="宋体" w:cs="Times New Roman"/>
                <w:sz w:val="18"/>
                <w:szCs w:val="18"/>
              </w:rPr>
            </w:pPr>
          </w:p>
        </w:tc>
      </w:tr>
      <w:tr w:rsidR="00FF44E0">
        <w:trPr>
          <w:cantSplit/>
        </w:trPr>
        <w:tc>
          <w:tcPr>
            <w:tcW w:w="540" w:type="dxa"/>
            <w:vAlign w:val="center"/>
          </w:tcPr>
          <w:p w:rsidR="00FF44E0" w:rsidRDefault="0068217E">
            <w:pPr>
              <w:jc w:val="center"/>
              <w:rPr>
                <w:rFonts w:ascii="仿宋_GB2312" w:eastAsia="仿宋_GB2312" w:hAnsi="宋体"/>
                <w:sz w:val="18"/>
                <w:szCs w:val="18"/>
              </w:rPr>
            </w:pPr>
            <w:r>
              <w:rPr>
                <w:rFonts w:ascii="仿宋_GB2312" w:eastAsia="仿宋_GB2312" w:hAnsi="Calibri" w:cs="Times New Roman"/>
                <w:sz w:val="18"/>
                <w:szCs w:val="18"/>
              </w:rPr>
              <w:t>2</w:t>
            </w:r>
          </w:p>
        </w:tc>
        <w:tc>
          <w:tcPr>
            <w:tcW w:w="900" w:type="dxa"/>
            <w:shd w:val="clear" w:color="auto" w:fill="auto"/>
            <w:vAlign w:val="center"/>
          </w:tcPr>
          <w:p w:rsidR="00FF44E0" w:rsidRDefault="0068217E">
            <w:pPr>
              <w:jc w:val="center"/>
              <w:rPr>
                <w:rFonts w:ascii="仿宋_GB2312" w:eastAsia="仿宋_GB2312" w:hAnsi="宋体"/>
                <w:sz w:val="18"/>
                <w:szCs w:val="18"/>
              </w:rPr>
            </w:pPr>
            <w:r>
              <w:rPr>
                <w:rFonts w:ascii="仿宋_GB2312" w:eastAsia="仿宋_GB2312" w:hAnsi="宋体" w:cs="Times New Roman" w:hint="eastAsia"/>
                <w:sz w:val="18"/>
                <w:szCs w:val="18"/>
              </w:rPr>
              <w:t>工程建设</w:t>
            </w:r>
            <w:r>
              <w:rPr>
                <w:rFonts w:ascii="仿宋_GB2312" w:eastAsia="仿宋_GB2312" w:hAnsi="宋体" w:cs="Times New Roman" w:hint="eastAsia"/>
                <w:sz w:val="18"/>
                <w:szCs w:val="18"/>
              </w:rPr>
              <w:t>项目招标投标信息</w:t>
            </w:r>
          </w:p>
        </w:tc>
        <w:tc>
          <w:tcPr>
            <w:tcW w:w="951" w:type="dxa"/>
            <w:shd w:val="clear" w:color="auto" w:fill="auto"/>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审批核准信息</w:t>
            </w:r>
          </w:p>
        </w:tc>
        <w:tc>
          <w:tcPr>
            <w:tcW w:w="3260" w:type="dxa"/>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招标内容、招标范围、招标组织形式、招标方式、招标估算金额、招标事项审核或核准部门。</w:t>
            </w:r>
          </w:p>
        </w:tc>
        <w:tc>
          <w:tcPr>
            <w:tcW w:w="2551"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《招标投标法实施条例》、《政府信息公开条例》、《国务院办公厅关于推进公共资源配置领域政府信息公开的意见》</w:t>
            </w:r>
          </w:p>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信息形成之日起</w:t>
            </w:r>
            <w:r>
              <w:rPr>
                <w:rFonts w:ascii="仿宋_GB2312" w:eastAsia="仿宋_GB2312" w:hAnsi="宋体" w:cs="Times New Roman" w:hint="eastAsia"/>
                <w:sz w:val="18"/>
                <w:szCs w:val="18"/>
              </w:rPr>
              <w:t>20</w:t>
            </w:r>
            <w:r>
              <w:rPr>
                <w:rFonts w:ascii="仿宋_GB2312" w:eastAsia="仿宋_GB2312" w:hAnsi="宋体" w:cs="Times New Roman" w:hint="eastAsia"/>
                <w:sz w:val="18"/>
                <w:szCs w:val="18"/>
              </w:rPr>
              <w:t>个工作日内</w:t>
            </w:r>
          </w:p>
        </w:tc>
        <w:tc>
          <w:tcPr>
            <w:tcW w:w="9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负责管理的部门分别公开</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管理部门网站</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宋体"/>
                <w:sz w:val="18"/>
                <w:szCs w:val="18"/>
              </w:rPr>
            </w:pPr>
            <w:r>
              <w:rPr>
                <w:rFonts w:ascii="仿宋_GB2312" w:eastAsia="仿宋_GB2312" w:hAnsi="Calibri" w:cs="Times New Roman"/>
                <w:sz w:val="18"/>
                <w:szCs w:val="18"/>
              </w:rPr>
              <w:lastRenderedPageBreak/>
              <w:t>3</w:t>
            </w:r>
          </w:p>
        </w:tc>
        <w:tc>
          <w:tcPr>
            <w:tcW w:w="900" w:type="dxa"/>
            <w:shd w:val="clear" w:color="auto" w:fill="auto"/>
            <w:vAlign w:val="center"/>
          </w:tcPr>
          <w:p w:rsidR="00FF44E0" w:rsidRDefault="0068217E">
            <w:pPr>
              <w:jc w:val="center"/>
              <w:rPr>
                <w:rFonts w:ascii="仿宋_GB2312" w:eastAsia="仿宋_GB2312" w:hAnsi="宋体"/>
                <w:sz w:val="18"/>
                <w:szCs w:val="18"/>
              </w:rPr>
            </w:pPr>
            <w:r>
              <w:rPr>
                <w:rFonts w:ascii="仿宋_GB2312" w:eastAsia="仿宋_GB2312" w:hAnsi="宋体" w:cs="Times New Roman" w:hint="eastAsia"/>
                <w:sz w:val="18"/>
                <w:szCs w:val="18"/>
              </w:rPr>
              <w:t xml:space="preserve">工程建设项目招标投标信息　</w:t>
            </w:r>
          </w:p>
        </w:tc>
        <w:tc>
          <w:tcPr>
            <w:tcW w:w="951" w:type="dxa"/>
            <w:shd w:val="clear" w:color="auto" w:fill="auto"/>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资格预审公告</w:t>
            </w:r>
          </w:p>
        </w:tc>
        <w:tc>
          <w:tcPr>
            <w:tcW w:w="3260" w:type="dxa"/>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551"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《招标投标法》、《招标投标法实施条例》、《国务院办公厅关于推进公共资源配置领域政府信息公开的意见》、《招标公告和公示信息发布管理办法》</w:t>
            </w:r>
          </w:p>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w:t>
            </w:r>
            <w:r>
              <w:rPr>
                <w:rFonts w:ascii="仿宋_GB2312" w:eastAsia="仿宋_GB2312" w:hAnsi="宋体" w:cs="Times New Roman"/>
                <w:sz w:val="18"/>
                <w:szCs w:val="18"/>
              </w:rPr>
              <w:t>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及时公开</w:t>
            </w:r>
          </w:p>
        </w:tc>
        <w:tc>
          <w:tcPr>
            <w:tcW w:w="9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级政府网站</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宋体"/>
                <w:sz w:val="18"/>
                <w:szCs w:val="18"/>
              </w:rPr>
            </w:pPr>
            <w:r>
              <w:rPr>
                <w:rFonts w:ascii="仿宋_GB2312" w:eastAsia="仿宋_GB2312" w:hAnsi="Calibri" w:cs="Times New Roman"/>
                <w:sz w:val="18"/>
                <w:szCs w:val="18"/>
              </w:rPr>
              <w:t>4</w:t>
            </w:r>
          </w:p>
        </w:tc>
        <w:tc>
          <w:tcPr>
            <w:tcW w:w="900" w:type="dxa"/>
            <w:vMerge w:val="restart"/>
            <w:shd w:val="clear" w:color="auto" w:fill="auto"/>
            <w:vAlign w:val="center"/>
          </w:tcPr>
          <w:p w:rsidR="00FF44E0" w:rsidRDefault="0068217E">
            <w:pPr>
              <w:jc w:val="center"/>
              <w:rPr>
                <w:rFonts w:ascii="仿宋_GB2312" w:eastAsia="仿宋_GB2312" w:hAnsi="宋体"/>
                <w:sz w:val="18"/>
                <w:szCs w:val="18"/>
              </w:rPr>
            </w:pPr>
            <w:r>
              <w:rPr>
                <w:rFonts w:ascii="仿宋_GB2312" w:eastAsia="仿宋_GB2312" w:hAnsi="宋体" w:cs="Times New Roman" w:hint="eastAsia"/>
                <w:sz w:val="18"/>
                <w:szCs w:val="18"/>
              </w:rPr>
              <w:t>工程建设</w:t>
            </w:r>
            <w:r>
              <w:rPr>
                <w:rFonts w:ascii="仿宋_GB2312" w:eastAsia="仿宋_GB2312" w:hAnsi="宋体" w:cs="Times New Roman" w:hint="eastAsia"/>
                <w:sz w:val="18"/>
                <w:szCs w:val="18"/>
              </w:rPr>
              <w:t xml:space="preserve">项目招标投标信息　</w:t>
            </w:r>
          </w:p>
          <w:p w:rsidR="00FF44E0" w:rsidRDefault="0068217E">
            <w:pPr>
              <w:jc w:val="center"/>
              <w:rPr>
                <w:rFonts w:ascii="仿宋_GB2312" w:eastAsia="仿宋_GB2312" w:hAnsi="宋体"/>
                <w:sz w:val="18"/>
                <w:szCs w:val="18"/>
              </w:rPr>
            </w:pPr>
            <w:r>
              <w:rPr>
                <w:rFonts w:ascii="仿宋_GB2312" w:eastAsia="仿宋_GB2312" w:hAnsi="宋体" w:cs="Times New Roman" w:hint="eastAsia"/>
                <w:sz w:val="18"/>
                <w:szCs w:val="18"/>
              </w:rPr>
              <w:t xml:space="preserve">　</w:t>
            </w:r>
          </w:p>
        </w:tc>
        <w:tc>
          <w:tcPr>
            <w:tcW w:w="951" w:type="dxa"/>
            <w:shd w:val="clear" w:color="auto" w:fill="auto"/>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招标公告</w:t>
            </w:r>
          </w:p>
        </w:tc>
        <w:tc>
          <w:tcPr>
            <w:tcW w:w="3260" w:type="dxa"/>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551" w:type="dxa"/>
            <w:vMerge w:val="restart"/>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《招标投标法》、《招标投标法实施条例》、《国务院办公厅关于推进公共资源配置领域政府信息公开的意见》、《招标公告和公示信息发布管理办法》、《电子招标投标办法》</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及时公开</w:t>
            </w:r>
          </w:p>
        </w:tc>
        <w:tc>
          <w:tcPr>
            <w:tcW w:w="9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宋体"/>
                <w:sz w:val="18"/>
                <w:szCs w:val="18"/>
              </w:rPr>
            </w:pPr>
            <w:r>
              <w:rPr>
                <w:rFonts w:ascii="仿宋_GB2312" w:eastAsia="仿宋_GB2312" w:hAnsi="Calibri" w:cs="Times New Roman"/>
                <w:sz w:val="18"/>
                <w:szCs w:val="18"/>
              </w:rPr>
              <w:t>5</w:t>
            </w:r>
          </w:p>
        </w:tc>
        <w:tc>
          <w:tcPr>
            <w:tcW w:w="900" w:type="dxa"/>
            <w:vMerge/>
            <w:shd w:val="clear" w:color="auto" w:fill="auto"/>
            <w:vAlign w:val="center"/>
          </w:tcPr>
          <w:p w:rsidR="00FF44E0" w:rsidRDefault="00FF44E0">
            <w:pPr>
              <w:jc w:val="center"/>
              <w:rPr>
                <w:rFonts w:ascii="仿宋_GB2312" w:eastAsia="仿宋_GB2312" w:hAnsi="宋体"/>
                <w:sz w:val="18"/>
                <w:szCs w:val="18"/>
              </w:rPr>
            </w:pPr>
          </w:p>
        </w:tc>
        <w:tc>
          <w:tcPr>
            <w:tcW w:w="951" w:type="dxa"/>
            <w:shd w:val="clear" w:color="auto" w:fill="auto"/>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中标候选人公示</w:t>
            </w:r>
          </w:p>
        </w:tc>
        <w:tc>
          <w:tcPr>
            <w:tcW w:w="3260" w:type="dxa"/>
            <w:vAlign w:val="center"/>
          </w:tcPr>
          <w:p w:rsidR="00FF44E0" w:rsidRDefault="0068217E">
            <w:pPr>
              <w:rPr>
                <w:rFonts w:ascii="仿宋_GB2312" w:eastAsia="仿宋_GB2312" w:hAnsi="宋体"/>
                <w:sz w:val="18"/>
                <w:szCs w:val="18"/>
              </w:rPr>
            </w:pPr>
            <w:r>
              <w:rPr>
                <w:rFonts w:ascii="仿宋_GB2312" w:eastAsia="仿宋_GB2312" w:hAnsi="宋体" w:cs="Times New Roman"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cs="Times New Roman" w:hint="eastAsia"/>
                <w:sz w:val="18"/>
                <w:szCs w:val="18"/>
              </w:rPr>
              <w:br/>
            </w:r>
            <w:r>
              <w:rPr>
                <w:rFonts w:ascii="仿宋_GB2312" w:eastAsia="仿宋_GB2312" w:hAnsi="宋体" w:cs="Times New Roman" w:hint="eastAsia"/>
                <w:sz w:val="18"/>
                <w:szCs w:val="18"/>
              </w:rPr>
              <w:t>招标文件规定公示的其他内容。</w:t>
            </w:r>
          </w:p>
        </w:tc>
        <w:tc>
          <w:tcPr>
            <w:tcW w:w="2551" w:type="dxa"/>
            <w:vMerge/>
            <w:vAlign w:val="center"/>
          </w:tcPr>
          <w:p w:rsidR="00FF44E0" w:rsidRDefault="00FF44E0">
            <w:pPr>
              <w:rPr>
                <w:rFonts w:ascii="仿宋_GB2312" w:eastAsia="仿宋_GB2312" w:hAnsi="宋体" w:cs="Times New Roman"/>
                <w:sz w:val="18"/>
                <w:szCs w:val="18"/>
              </w:rPr>
            </w:pPr>
          </w:p>
        </w:tc>
        <w:tc>
          <w:tcPr>
            <w:tcW w:w="1338"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依法必须进行招标的项目，招标人应当自收到评标报告之日起</w:t>
            </w:r>
            <w:r>
              <w:rPr>
                <w:rFonts w:ascii="仿宋_GB2312" w:eastAsia="仿宋_GB2312" w:hAnsi="宋体" w:cs="Times New Roman" w:hint="eastAsia"/>
                <w:sz w:val="18"/>
                <w:szCs w:val="18"/>
              </w:rPr>
              <w:t>3</w:t>
            </w:r>
            <w:r>
              <w:rPr>
                <w:rFonts w:ascii="仿宋_GB2312" w:eastAsia="仿宋_GB2312" w:hAnsi="宋体" w:cs="Times New Roman" w:hint="eastAsia"/>
                <w:sz w:val="18"/>
                <w:szCs w:val="18"/>
              </w:rPr>
              <w:t>日内公示中标候选人，公示期不得少于</w:t>
            </w:r>
            <w:r>
              <w:rPr>
                <w:rFonts w:ascii="仿宋_GB2312" w:eastAsia="仿宋_GB2312" w:hAnsi="宋体" w:cs="Times New Roman" w:hint="eastAsia"/>
                <w:sz w:val="18"/>
                <w:szCs w:val="18"/>
              </w:rPr>
              <w:t>3</w:t>
            </w:r>
            <w:r>
              <w:rPr>
                <w:rFonts w:ascii="仿宋_GB2312" w:eastAsia="仿宋_GB2312" w:hAnsi="宋体" w:cs="Times New Roman" w:hint="eastAsia"/>
                <w:sz w:val="18"/>
                <w:szCs w:val="18"/>
              </w:rPr>
              <w:t>日</w:t>
            </w:r>
          </w:p>
        </w:tc>
        <w:tc>
          <w:tcPr>
            <w:tcW w:w="9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bookmarkStart w:id="1" w:name="_GoBack"/>
            <w:r>
              <w:rPr>
                <w:rFonts w:ascii="仿宋_GB2312" w:eastAsia="仿宋_GB2312" w:hAnsi="宋体" w:cs="Times New Roman" w:hint="eastAsia"/>
                <w:sz w:val="18"/>
                <w:szCs w:val="18"/>
              </w:rPr>
              <w:t>■全</w:t>
            </w:r>
            <w:bookmarkEnd w:id="1"/>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sz w:val="18"/>
                <w:szCs w:val="18"/>
              </w:rPr>
              <w:lastRenderedPageBreak/>
              <w:t>6</w:t>
            </w:r>
          </w:p>
        </w:tc>
        <w:tc>
          <w:tcPr>
            <w:tcW w:w="900" w:type="dxa"/>
            <w:vMerge w:val="restart"/>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工程建设项目</w:t>
            </w:r>
            <w:r>
              <w:rPr>
                <w:rFonts w:ascii="仿宋_GB2312" w:eastAsia="仿宋_GB2312" w:hAnsi="宋体" w:cs="Times New Roman" w:hint="eastAsia"/>
                <w:sz w:val="18"/>
                <w:szCs w:val="18"/>
              </w:rPr>
              <w:t xml:space="preserve">招标投标信息　</w:t>
            </w:r>
          </w:p>
        </w:tc>
        <w:tc>
          <w:tcPr>
            <w:tcW w:w="951" w:type="dxa"/>
            <w:shd w:val="clear" w:color="auto" w:fill="auto"/>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中标结果</w:t>
            </w:r>
          </w:p>
        </w:tc>
        <w:tc>
          <w:tcPr>
            <w:tcW w:w="3260"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招标项目名称、中标人名称、中标价、工期、项目负责人、中标内容。</w:t>
            </w:r>
          </w:p>
        </w:tc>
        <w:tc>
          <w:tcPr>
            <w:tcW w:w="2551"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《国务院办公厅关于推进公共资源配置领域政府信息公开的意见》、《招标公告和公示信息发布管理办法》、《电子招标投标办法》</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及时公开</w:t>
            </w:r>
          </w:p>
        </w:tc>
        <w:tc>
          <w:tcPr>
            <w:tcW w:w="9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招标人或者其委托的招标代理机构</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r>
      <w:tr w:rsidR="00FF44E0">
        <w:trPr>
          <w:cantSplit/>
          <w:trHeight w:val="425"/>
        </w:trPr>
        <w:tc>
          <w:tcPr>
            <w:tcW w:w="540" w:type="dxa"/>
            <w:vAlign w:val="center"/>
          </w:tcPr>
          <w:p w:rsidR="00FF44E0" w:rsidRDefault="0068217E">
            <w:pPr>
              <w:jc w:val="center"/>
              <w:rPr>
                <w:rFonts w:ascii="仿宋_GB2312" w:eastAsia="仿宋_GB2312" w:hAnsi="宋体"/>
                <w:sz w:val="18"/>
                <w:szCs w:val="18"/>
              </w:rPr>
            </w:pPr>
            <w:r>
              <w:rPr>
                <w:rFonts w:ascii="仿宋_GB2312" w:eastAsia="仿宋_GB2312" w:hAnsi="Calibri" w:cs="Times New Roman"/>
                <w:sz w:val="18"/>
                <w:szCs w:val="18"/>
              </w:rPr>
              <w:t>7</w:t>
            </w:r>
          </w:p>
        </w:tc>
        <w:tc>
          <w:tcPr>
            <w:tcW w:w="900" w:type="dxa"/>
            <w:vMerge/>
            <w:shd w:val="clear" w:color="auto" w:fill="auto"/>
            <w:vAlign w:val="center"/>
          </w:tcPr>
          <w:p w:rsidR="00FF44E0" w:rsidRDefault="00FF44E0">
            <w:pPr>
              <w:jc w:val="center"/>
              <w:rPr>
                <w:rFonts w:ascii="仿宋_GB2312" w:eastAsia="仿宋_GB2312" w:hAnsi="宋体" w:cs="Times New Roman"/>
                <w:sz w:val="18"/>
                <w:szCs w:val="18"/>
              </w:rPr>
            </w:pPr>
          </w:p>
        </w:tc>
        <w:tc>
          <w:tcPr>
            <w:tcW w:w="951" w:type="dxa"/>
            <w:shd w:val="clear" w:color="auto" w:fill="auto"/>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合同订立信息</w:t>
            </w:r>
          </w:p>
        </w:tc>
        <w:tc>
          <w:tcPr>
            <w:tcW w:w="3260"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包括项目名称、合同双方名称、合同价款、签约时间、合同期限。</w:t>
            </w:r>
          </w:p>
        </w:tc>
        <w:tc>
          <w:tcPr>
            <w:tcW w:w="2551" w:type="dxa"/>
            <w:vMerge w:val="restart"/>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《国务院办公厅关于推进公共资源配置领域政府信息公开的意见》、《电子招标投标办法》</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r>
              <w:rPr>
                <w:rFonts w:ascii="仿宋_GB2312" w:eastAsia="仿宋_GB2312" w:hAnsi="宋体" w:cs="Times New Roman" w:hint="eastAsia"/>
                <w:sz w:val="18"/>
                <w:szCs w:val="18"/>
              </w:rPr>
              <w:t>、《关于进</w:t>
            </w:r>
            <w:r>
              <w:rPr>
                <w:rFonts w:ascii="仿宋_GB2312" w:eastAsia="仿宋_GB2312" w:hAnsi="宋体" w:cs="Times New Roman"/>
                <w:sz w:val="18"/>
                <w:szCs w:val="18"/>
              </w:rPr>
              <w:t>一步规范招标采购公告和公示信息发布工作的通知》</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合同当事人</w:t>
            </w:r>
          </w:p>
        </w:tc>
        <w:tc>
          <w:tcPr>
            <w:tcW w:w="1856" w:type="dxa"/>
            <w:vMerge w:val="restart"/>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FF44E0">
            <w:pPr>
              <w:rPr>
                <w:rFonts w:ascii="仿宋_GB2312" w:eastAsia="仿宋_GB2312" w:hAnsi="宋体" w:cs="Times New Roman"/>
                <w:sz w:val="18"/>
                <w:szCs w:val="18"/>
              </w:rPr>
            </w:pPr>
          </w:p>
        </w:tc>
      </w:tr>
      <w:tr w:rsidR="00FF44E0">
        <w:trPr>
          <w:cantSplit/>
          <w:trHeight w:val="730"/>
        </w:trPr>
        <w:tc>
          <w:tcPr>
            <w:tcW w:w="540" w:type="dxa"/>
            <w:vAlign w:val="center"/>
          </w:tcPr>
          <w:p w:rsidR="00FF44E0" w:rsidRDefault="0068217E">
            <w:pPr>
              <w:jc w:val="center"/>
              <w:rPr>
                <w:rFonts w:ascii="仿宋_GB2312" w:eastAsia="仿宋_GB2312" w:hAnsi="宋体"/>
                <w:sz w:val="18"/>
                <w:szCs w:val="18"/>
              </w:rPr>
            </w:pPr>
            <w:r>
              <w:rPr>
                <w:rFonts w:ascii="仿宋_GB2312" w:eastAsia="仿宋_GB2312" w:hAnsi="Calibri" w:cs="Times New Roman"/>
                <w:sz w:val="18"/>
                <w:szCs w:val="18"/>
              </w:rPr>
              <w:t>8</w:t>
            </w:r>
          </w:p>
        </w:tc>
        <w:tc>
          <w:tcPr>
            <w:tcW w:w="900" w:type="dxa"/>
            <w:vMerge/>
            <w:shd w:val="clear" w:color="auto" w:fill="auto"/>
            <w:vAlign w:val="center"/>
          </w:tcPr>
          <w:p w:rsidR="00FF44E0" w:rsidRDefault="00FF44E0">
            <w:pPr>
              <w:jc w:val="center"/>
              <w:rPr>
                <w:rFonts w:ascii="仿宋_GB2312" w:eastAsia="仿宋_GB2312" w:hAnsi="宋体"/>
                <w:sz w:val="18"/>
                <w:szCs w:val="18"/>
              </w:rPr>
            </w:pPr>
          </w:p>
        </w:tc>
        <w:tc>
          <w:tcPr>
            <w:tcW w:w="951" w:type="dxa"/>
            <w:shd w:val="clear" w:color="auto" w:fill="auto"/>
            <w:vAlign w:val="center"/>
          </w:tcPr>
          <w:p w:rsidR="00FF44E0" w:rsidRDefault="0068217E">
            <w:pPr>
              <w:rPr>
                <w:rFonts w:ascii="仿宋_GB2312" w:eastAsia="仿宋_GB2312" w:hAnsi="宋体"/>
                <w:sz w:val="18"/>
                <w:szCs w:val="18"/>
              </w:rPr>
            </w:pPr>
            <w:r>
              <w:rPr>
                <w:rFonts w:ascii="仿宋_GB2312" w:eastAsia="仿宋_GB2312" w:hAnsi="Calibri" w:cs="Times New Roman" w:hint="eastAsia"/>
                <w:sz w:val="18"/>
                <w:szCs w:val="18"/>
              </w:rPr>
              <w:t>合同履行及变更信息</w:t>
            </w:r>
          </w:p>
        </w:tc>
        <w:tc>
          <w:tcPr>
            <w:tcW w:w="3260" w:type="dxa"/>
            <w:vAlign w:val="center"/>
          </w:tcPr>
          <w:p w:rsidR="00FF44E0" w:rsidRDefault="0068217E">
            <w:pPr>
              <w:rPr>
                <w:rFonts w:ascii="仿宋_GB2312" w:eastAsia="仿宋_GB2312" w:hAnsi="宋体"/>
                <w:sz w:val="18"/>
                <w:szCs w:val="18"/>
              </w:rPr>
            </w:pPr>
            <w:r>
              <w:rPr>
                <w:rFonts w:ascii="仿宋_GB2312" w:eastAsia="仿宋_GB2312" w:hAnsi="Calibri" w:cs="Times New Roman" w:hint="eastAsia"/>
                <w:sz w:val="18"/>
                <w:szCs w:val="18"/>
              </w:rPr>
              <w:t>项目名称、标段名称、建设单位、承包人、项目完成质量、期限、结算金额、合同发生的变更、解除合同通知书、违约行为的处理结果。</w:t>
            </w:r>
          </w:p>
        </w:tc>
        <w:tc>
          <w:tcPr>
            <w:tcW w:w="2551" w:type="dxa"/>
            <w:vMerge/>
            <w:vAlign w:val="center"/>
          </w:tcPr>
          <w:p w:rsidR="00FF44E0" w:rsidRDefault="00FF44E0">
            <w:pPr>
              <w:rPr>
                <w:rFonts w:ascii="仿宋_GB2312" w:eastAsia="仿宋_GB2312" w:hAnsi="Calibri" w:cs="Times New Roman"/>
                <w:sz w:val="18"/>
                <w:szCs w:val="18"/>
              </w:rPr>
            </w:pP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鼓励及时公开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合同当事人</w:t>
            </w:r>
          </w:p>
        </w:tc>
        <w:tc>
          <w:tcPr>
            <w:tcW w:w="1856" w:type="dxa"/>
            <w:vMerge/>
            <w:vAlign w:val="center"/>
          </w:tcPr>
          <w:p w:rsidR="00FF44E0" w:rsidRDefault="00FF44E0">
            <w:pPr>
              <w:rPr>
                <w:rFonts w:ascii="Wingdings 2" w:eastAsia="宋体" w:hAnsi="Wingdings 2"/>
                <w:sz w:val="18"/>
                <w:szCs w:val="18"/>
              </w:rPr>
            </w:pPr>
          </w:p>
        </w:tc>
        <w:tc>
          <w:tcPr>
            <w:tcW w:w="720" w:type="dxa"/>
            <w:shd w:val="clear" w:color="auto" w:fill="auto"/>
            <w:vAlign w:val="center"/>
          </w:tcPr>
          <w:p w:rsidR="00FF44E0" w:rsidRDefault="0068217E">
            <w:pPr>
              <w:jc w:val="center"/>
              <w:rPr>
                <w:rFonts w:ascii="宋体" w:eastAsia="宋体" w:hAnsi="宋体"/>
                <w:sz w:val="18"/>
                <w:szCs w:val="18"/>
              </w:rPr>
            </w:pPr>
            <w:r>
              <w:rPr>
                <w:rFonts w:ascii="Calibri" w:eastAsia="宋体" w:hAnsi="Calibri" w:cs="Times New Roman" w:hint="eastAsia"/>
                <w:sz w:val="18"/>
                <w:szCs w:val="18"/>
              </w:rPr>
              <w:t>√</w:t>
            </w:r>
          </w:p>
        </w:tc>
        <w:tc>
          <w:tcPr>
            <w:tcW w:w="900" w:type="dxa"/>
            <w:shd w:val="clear" w:color="auto" w:fill="auto"/>
            <w:vAlign w:val="center"/>
          </w:tcPr>
          <w:p w:rsidR="00FF44E0" w:rsidRDefault="0068217E">
            <w:pPr>
              <w:jc w:val="center"/>
              <w:rPr>
                <w:rFonts w:ascii="宋体" w:eastAsia="宋体" w:hAnsi="宋体"/>
                <w:sz w:val="18"/>
                <w:szCs w:val="18"/>
              </w:rPr>
            </w:pPr>
            <w:r>
              <w:rPr>
                <w:rFonts w:ascii="Calibri" w:eastAsia="宋体"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宋体" w:eastAsia="宋体" w:hAnsi="宋体"/>
                <w:sz w:val="18"/>
                <w:szCs w:val="18"/>
              </w:rPr>
            </w:pPr>
            <w:r>
              <w:rPr>
                <w:rFonts w:ascii="Calibri" w:eastAsia="宋体" w:hAnsi="Calibri" w:cs="Times New Roman" w:hint="eastAsia"/>
                <w:sz w:val="18"/>
                <w:szCs w:val="18"/>
              </w:rPr>
              <w:t>√</w:t>
            </w:r>
          </w:p>
        </w:tc>
        <w:tc>
          <w:tcPr>
            <w:tcW w:w="900" w:type="dxa"/>
            <w:shd w:val="clear" w:color="auto" w:fill="auto"/>
            <w:vAlign w:val="center"/>
          </w:tcPr>
          <w:p w:rsidR="00FF44E0" w:rsidRDefault="00FF44E0">
            <w:pPr>
              <w:rPr>
                <w:rFonts w:ascii="宋体" w:eastAsia="宋体" w:hAnsi="宋体"/>
                <w:sz w:val="18"/>
                <w:szCs w:val="18"/>
              </w:rPr>
            </w:pP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9</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工程建设项目招标投标信息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资格预审文件、招标文件澄清或修改</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项目名称；标段名称；澄清或修改事项；招标人及其招标代理机构的名称、地址、联系人及联系方式。</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《招标投标法》、《招标投标法实施条例》、《电子招标投标办法》</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依法必须进行招标的项目，澄清或者修改的内容可能影响资格预审申请文件或者投标文件编制的，应当在提交资格预审申请文件截止时间至少</w:t>
            </w:r>
            <w:r>
              <w:rPr>
                <w:rFonts w:ascii="仿宋_GB2312" w:eastAsia="仿宋_GB2312" w:hAnsi="Calibri" w:cs="Times New Roman" w:hint="eastAsia"/>
                <w:sz w:val="18"/>
                <w:szCs w:val="18"/>
              </w:rPr>
              <w:t>3</w:t>
            </w:r>
            <w:r>
              <w:rPr>
                <w:rFonts w:ascii="仿宋_GB2312" w:eastAsia="仿宋_GB2312" w:hAnsi="Calibri" w:cs="Times New Roman" w:hint="eastAsia"/>
                <w:sz w:val="18"/>
                <w:szCs w:val="18"/>
              </w:rPr>
              <w:t>日前，或者投标截止时间至少</w:t>
            </w:r>
            <w:r>
              <w:rPr>
                <w:rFonts w:ascii="仿宋_GB2312" w:eastAsia="仿宋_GB2312" w:hAnsi="Calibri" w:cs="Times New Roman" w:hint="eastAsia"/>
                <w:sz w:val="18"/>
                <w:szCs w:val="18"/>
              </w:rPr>
              <w:t>15</w:t>
            </w:r>
            <w:r>
              <w:rPr>
                <w:rFonts w:ascii="仿宋_GB2312" w:eastAsia="仿宋_GB2312" w:hAnsi="Calibri" w:cs="Times New Roman" w:hint="eastAsia"/>
                <w:sz w:val="18"/>
                <w:szCs w:val="18"/>
              </w:rPr>
              <w:t>日前</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招标人或者其委托的招标代理机构</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1240"/>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10</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工程建设项目招标投标信息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招标公告和公示信息澄清、修改</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项目名称；标段名称；澄清或修改事项；招标人及其招标代理机构的名称、地址、联系人及联系方式。</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《招标公告和公示信息发布管理办法》</w:t>
            </w:r>
          </w:p>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《关于</w:t>
            </w:r>
            <w:r>
              <w:rPr>
                <w:rFonts w:ascii="仿宋_GB2312" w:eastAsia="仿宋_GB2312" w:hAnsi="Calibri" w:cs="Times New Roman"/>
                <w:sz w:val="18"/>
                <w:szCs w:val="18"/>
              </w:rPr>
              <w:t>进一步规范</w:t>
            </w:r>
            <w:r>
              <w:rPr>
                <w:rFonts w:ascii="仿宋_GB2312" w:eastAsia="仿宋_GB2312" w:hAnsi="Calibri" w:cs="Times New Roman" w:hint="eastAsia"/>
                <w:sz w:val="18"/>
                <w:szCs w:val="18"/>
              </w:rPr>
              <w:t>招标采购公告和公示信息发布工作</w:t>
            </w:r>
            <w:r>
              <w:rPr>
                <w:rFonts w:ascii="仿宋_GB2312" w:eastAsia="仿宋_GB2312" w:hAnsi="Calibri" w:cs="Times New Roman"/>
                <w:sz w:val="18"/>
                <w:szCs w:val="18"/>
              </w:rPr>
              <w:t>的通知</w:t>
            </w:r>
            <w:r>
              <w:rPr>
                <w:rFonts w:ascii="仿宋_GB2312" w:eastAsia="仿宋_GB2312" w:hAnsi="Calibri" w:cs="Times New Roman" w:hint="eastAsia"/>
                <w:sz w:val="18"/>
                <w:szCs w:val="18"/>
              </w:rPr>
              <w:t>》</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招标人或者其委托的招标代理机构</w:t>
            </w:r>
          </w:p>
        </w:tc>
        <w:tc>
          <w:tcPr>
            <w:tcW w:w="1856" w:type="dxa"/>
            <w:vMerge w:val="restart"/>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公共资源交易平台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■国</w:t>
            </w:r>
            <w:r>
              <w:rPr>
                <w:rFonts w:ascii="仿宋_GB2312" w:eastAsia="仿宋_GB2312" w:hAnsi="宋体" w:cs="Times New Roman"/>
                <w:sz w:val="18"/>
                <w:szCs w:val="18"/>
              </w:rPr>
              <w:t>家</w:t>
            </w:r>
            <w:r>
              <w:rPr>
                <w:rFonts w:ascii="仿宋_GB2312" w:eastAsia="仿宋_GB2312" w:hAnsi="宋体" w:cs="Times New Roman" w:hint="eastAsia"/>
                <w:sz w:val="18"/>
                <w:szCs w:val="18"/>
              </w:rPr>
              <w:t>招标投标公共服务平台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906"/>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11</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暂停、终止招标</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招标人名称、招标项目名称、招标项目编号、本项目首次公告日期、招标暂停或终止原因、联系方式、其他事项。</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《招标公告和公示信息发布管理办法》</w:t>
            </w:r>
          </w:p>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《关于</w:t>
            </w:r>
            <w:r>
              <w:rPr>
                <w:rFonts w:ascii="仿宋_GB2312" w:eastAsia="仿宋_GB2312" w:hAnsi="Calibri" w:cs="Times New Roman"/>
                <w:sz w:val="18"/>
                <w:szCs w:val="18"/>
              </w:rPr>
              <w:t>进一步规范</w:t>
            </w:r>
            <w:r>
              <w:rPr>
                <w:rFonts w:ascii="仿宋_GB2312" w:eastAsia="仿宋_GB2312" w:hAnsi="Calibri" w:cs="Times New Roman" w:hint="eastAsia"/>
                <w:sz w:val="18"/>
                <w:szCs w:val="18"/>
              </w:rPr>
              <w:t>招标采购公告和公示信息发布工作</w:t>
            </w:r>
            <w:r>
              <w:rPr>
                <w:rFonts w:ascii="仿宋_GB2312" w:eastAsia="仿宋_GB2312" w:hAnsi="Calibri" w:cs="Times New Roman"/>
                <w:sz w:val="18"/>
                <w:szCs w:val="18"/>
              </w:rPr>
              <w:t>的通知</w:t>
            </w:r>
            <w:r>
              <w:rPr>
                <w:rFonts w:ascii="仿宋_GB2312" w:eastAsia="仿宋_GB2312" w:hAnsi="Calibri" w:cs="Times New Roman" w:hint="eastAsia"/>
                <w:sz w:val="18"/>
                <w:szCs w:val="18"/>
              </w:rPr>
              <w:t>》</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招标人或者其委托的招标代理机构</w:t>
            </w:r>
          </w:p>
        </w:tc>
        <w:tc>
          <w:tcPr>
            <w:tcW w:w="1856" w:type="dxa"/>
            <w:vMerge/>
            <w:vAlign w:val="center"/>
          </w:tcPr>
          <w:p w:rsidR="00FF44E0" w:rsidRDefault="00FF44E0">
            <w:pPr>
              <w:rPr>
                <w:rFonts w:ascii="仿宋_GB2312" w:eastAsia="仿宋_GB2312" w:hAnsi="Calibri" w:cs="Times New Roman"/>
                <w:sz w:val="18"/>
                <w:szCs w:val="18"/>
              </w:rPr>
            </w:pP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12</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市场主体信用信息</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w:t>
            </w:r>
            <w:r>
              <w:rPr>
                <w:rFonts w:ascii="仿宋_GB2312" w:eastAsia="仿宋_GB2312" w:hAnsi="Calibri" w:cs="Times New Roman" w:hint="eastAsia"/>
                <w:sz w:val="18"/>
                <w:szCs w:val="18"/>
              </w:rPr>
              <w:t>作出行政处罚</w:t>
            </w:r>
            <w:r>
              <w:rPr>
                <w:rFonts w:ascii="仿宋_GB2312" w:eastAsia="仿宋_GB2312" w:hAnsi="Calibri" w:cs="Times New Roman" w:hint="eastAsia"/>
                <w:sz w:val="18"/>
                <w:szCs w:val="18"/>
              </w:rPr>
              <w:t>决定的行政机关名称和作出决定的日期。</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《中华人民共和国行政处罚法》</w:t>
            </w:r>
            <w:r>
              <w:rPr>
                <w:rFonts w:ascii="仿宋_GB2312" w:eastAsia="仿宋_GB2312" w:hAnsi="Calibri" w:cs="Times New Roman" w:hint="eastAsia"/>
                <w:sz w:val="18"/>
                <w:szCs w:val="18"/>
              </w:rPr>
              <w:t>、《政府信息公开条例》、《国务院办公厅关于推进公共资源配置领域政府信息公开的意见》</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信息形成之日起</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负责管理的部门分别公开</w:t>
            </w:r>
          </w:p>
        </w:tc>
        <w:tc>
          <w:tcPr>
            <w:tcW w:w="1856" w:type="dxa"/>
            <w:vAlign w:val="center"/>
          </w:tcPr>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■信用中国（信用</w:t>
            </w:r>
            <w:r>
              <w:rPr>
                <w:rFonts w:ascii="仿宋_GB2312" w:eastAsia="仿宋_GB2312" w:hAnsi="宋体" w:cs="Times New Roman"/>
                <w:sz w:val="18"/>
                <w:szCs w:val="18"/>
              </w:rPr>
              <w:t>吉林）</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FF44E0">
            <w:pPr>
              <w:jc w:val="center"/>
              <w:rPr>
                <w:rFonts w:ascii="仿宋_GB2312" w:eastAsia="仿宋_GB2312" w:hAnsi="Calibri" w:cs="Times New Roman"/>
                <w:sz w:val="18"/>
                <w:szCs w:val="18"/>
              </w:rPr>
            </w:pP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13</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政府采购信息</w:t>
            </w:r>
          </w:p>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w:t>
            </w:r>
            <w:r>
              <w:rPr>
                <w:rFonts w:ascii="仿宋_GB2312" w:eastAsia="仿宋_GB2312" w:hAnsi="Calibri" w:cs="Times New Roman" w:hint="eastAsia"/>
                <w:sz w:val="18"/>
                <w:szCs w:val="18"/>
              </w:rPr>
              <w:t>的通知》</w:t>
            </w:r>
          </w:p>
        </w:tc>
        <w:tc>
          <w:tcPr>
            <w:tcW w:w="1338" w:type="dxa"/>
            <w:vAlign w:val="center"/>
          </w:tcPr>
          <w:p w:rsidR="00FF44E0" w:rsidRDefault="0068217E">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及时公开，公告期限为</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14</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资格预审公告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338" w:type="dxa"/>
            <w:vAlign w:val="center"/>
          </w:tcPr>
          <w:p w:rsidR="00FF44E0" w:rsidRDefault="0068217E">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及时公开，公告期限为</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w:t>
            </w:r>
            <w:r>
              <w:rPr>
                <w:rFonts w:ascii="仿宋_GB2312" w:eastAsia="仿宋_GB2312" w:hAnsi="Calibri" w:cs="Times New Roman" w:hint="eastAsia"/>
                <w:sz w:val="18"/>
                <w:szCs w:val="18"/>
              </w:rPr>
              <w:t>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2932"/>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15</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竞争性谈判公告、竞争性磋商公告和询价公告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及时公开，公告期限为</w:t>
            </w:r>
            <w:r>
              <w:rPr>
                <w:rFonts w:ascii="仿宋_GB2312" w:eastAsia="仿宋_GB2312" w:hAnsi="Calibri" w:cs="Times New Roman" w:hint="eastAsia"/>
                <w:sz w:val="18"/>
                <w:szCs w:val="18"/>
              </w:rPr>
              <w:t>3</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Merge w:val="restart"/>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Calibri"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16</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采购项目预算金额</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采购项目的预算金额以财政部门批复的部门预算中的政府采购预算为依据；对于部门预算批复前进行采购的项目，以预算“二上数”中的政府采购预算为依据。对于部门预算</w:t>
            </w:r>
            <w:r>
              <w:rPr>
                <w:rFonts w:ascii="仿宋_GB2312" w:eastAsia="仿宋_GB2312" w:hAnsi="Calibri" w:cs="Times New Roman" w:hint="eastAsia"/>
                <w:sz w:val="18"/>
                <w:szCs w:val="18"/>
              </w:rPr>
              <w:t>已列</w:t>
            </w:r>
            <w:r>
              <w:rPr>
                <w:rFonts w:ascii="仿宋_GB2312" w:eastAsia="仿宋_GB2312" w:hAnsi="Calibri" w:cs="Times New Roman" w:hint="eastAsia"/>
                <w:sz w:val="18"/>
                <w:szCs w:val="18"/>
              </w:rPr>
              <w:t>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w:t>
            </w:r>
            <w:r>
              <w:rPr>
                <w:rFonts w:ascii="仿宋_GB2312" w:eastAsia="仿宋_GB2312" w:hAnsi="Calibri" w:cs="Times New Roman" w:hint="eastAsia"/>
                <w:sz w:val="18"/>
                <w:szCs w:val="18"/>
              </w:rPr>
              <w:t>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随采购公告、采购文件公开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Merge/>
            <w:vAlign w:val="center"/>
          </w:tcPr>
          <w:p w:rsidR="00FF44E0" w:rsidRDefault="00FF44E0">
            <w:pPr>
              <w:rPr>
                <w:rFonts w:ascii="仿宋_GB2312" w:eastAsia="仿宋_GB2312" w:hAnsi="Calibri" w:cs="Times New Roman"/>
                <w:sz w:val="18"/>
                <w:szCs w:val="18"/>
              </w:rPr>
            </w:pP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1</w:t>
            </w:r>
            <w:r>
              <w:rPr>
                <w:rFonts w:ascii="仿宋_GB2312" w:eastAsia="仿宋_GB2312" w:hAnsi="Calibri" w:cs="Times New Roman"/>
                <w:sz w:val="18"/>
                <w:szCs w:val="18"/>
              </w:rPr>
              <w:t>7</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采购文件</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招标文件、竞争性谈判文件、竞争性磋商文件和询价通知书。</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随中标、成交结果同时公告。中标、成交结果公告前采购文件已公告的，不再重复公告</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2322"/>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18</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采购信息更正公告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采购人和采购代理机构名称、地址、联系方式；原公告的采购项目名称及首次公告日期；更正事项、内容及日期；采购项目联系人和电话。</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投标截止时间至少</w:t>
            </w:r>
            <w:r>
              <w:rPr>
                <w:rFonts w:ascii="仿宋_GB2312" w:eastAsia="仿宋_GB2312" w:hAnsi="Calibri" w:cs="Times New Roman" w:hint="eastAsia"/>
                <w:sz w:val="18"/>
                <w:szCs w:val="18"/>
              </w:rPr>
              <w:t>15</w:t>
            </w:r>
            <w:r>
              <w:rPr>
                <w:rFonts w:ascii="仿宋_GB2312" w:eastAsia="仿宋_GB2312" w:hAnsi="Calibri" w:cs="Times New Roman" w:hint="eastAsia"/>
                <w:sz w:val="18"/>
                <w:szCs w:val="18"/>
              </w:rPr>
              <w:t>日前、提交资格预审申请文件截止时间至少</w:t>
            </w:r>
            <w:r>
              <w:rPr>
                <w:rFonts w:ascii="仿宋_GB2312" w:eastAsia="仿宋_GB2312" w:hAnsi="Calibri" w:cs="Times New Roman" w:hint="eastAsia"/>
                <w:sz w:val="18"/>
                <w:szCs w:val="18"/>
              </w:rPr>
              <w:t>3</w:t>
            </w:r>
            <w:r>
              <w:rPr>
                <w:rFonts w:ascii="仿宋_GB2312" w:eastAsia="仿宋_GB2312" w:hAnsi="Calibri" w:cs="Times New Roman" w:hint="eastAsia"/>
                <w:sz w:val="18"/>
                <w:szCs w:val="18"/>
              </w:rPr>
              <w:t>日前，或者提交首次响应文件截止之日</w:t>
            </w:r>
            <w:r>
              <w:rPr>
                <w:rFonts w:ascii="仿宋_GB2312" w:eastAsia="仿宋_GB2312" w:hAnsi="Calibri" w:cs="Times New Roman" w:hint="eastAsia"/>
                <w:sz w:val="18"/>
                <w:szCs w:val="18"/>
              </w:rPr>
              <w:t>3</w:t>
            </w:r>
            <w:r>
              <w:rPr>
                <w:rFonts w:ascii="仿宋_GB2312" w:eastAsia="仿宋_GB2312" w:hAnsi="Calibri" w:cs="Times New Roman" w:hint="eastAsia"/>
                <w:sz w:val="18"/>
                <w:szCs w:val="18"/>
              </w:rPr>
              <w:t>个工作日前</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2795"/>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19</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政</w:t>
            </w:r>
            <w:r>
              <w:rPr>
                <w:rFonts w:ascii="仿宋_GB2312" w:eastAsia="仿宋_GB2312" w:hAnsi="Calibri" w:cs="Times New Roman" w:hint="eastAsia"/>
                <w:sz w:val="18"/>
                <w:szCs w:val="18"/>
              </w:rPr>
              <w:t xml:space="preserve">府采购信息　</w:t>
            </w:r>
          </w:p>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单一来源公示</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jc w:val="left"/>
              <w:rPr>
                <w:rFonts w:ascii="仿宋_GB2312" w:eastAsia="仿宋_GB2312" w:hAnsi="Calibri" w:cs="Times New Roman"/>
                <w:sz w:val="18"/>
                <w:szCs w:val="18"/>
              </w:rPr>
            </w:pPr>
            <w:r>
              <w:rPr>
                <w:rFonts w:ascii="仿宋_GB2312" w:eastAsia="仿宋_GB2312" w:hAnsi="Calibri" w:cs="Times New Roman" w:hint="eastAsia"/>
                <w:sz w:val="18"/>
                <w:szCs w:val="18"/>
              </w:rPr>
              <w:t>及时公开，公示期限不得少于</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1708"/>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2</w:t>
            </w:r>
            <w:r>
              <w:rPr>
                <w:rFonts w:ascii="仿宋_GB2312" w:eastAsia="仿宋_GB2312" w:hAnsi="Calibri" w:cs="Times New Roman"/>
                <w:sz w:val="18"/>
                <w:szCs w:val="18"/>
              </w:rPr>
              <w:t>0</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协议供货和定点采购的具体成交记录</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采购人和成交供应商的名称、成交金额以及成交标的的名称、规格型号、数量、单价等。电子卖场、电子商城、网上超市等的具体成交记录，也应当予以公开。</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《关于进一步做好政府采购信息公开工作有关事项的通知》</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集中采购机构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spacing w:line="240" w:lineRule="exact"/>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w:t>
            </w:r>
            <w:r>
              <w:rPr>
                <w:rFonts w:ascii="仿宋_GB2312" w:eastAsia="仿宋_GB2312" w:hAnsi="Calibri" w:cs="Times New Roman"/>
                <w:sz w:val="18"/>
                <w:szCs w:val="18"/>
              </w:rPr>
              <w:t>1</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中标、成交结果</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jc w:val="left"/>
              <w:rPr>
                <w:rFonts w:ascii="仿宋_GB2312" w:eastAsia="仿宋_GB2312" w:hAnsi="Calibri" w:cs="Times New Roman"/>
                <w:sz w:val="18"/>
                <w:szCs w:val="18"/>
              </w:rPr>
            </w:pPr>
            <w:r>
              <w:rPr>
                <w:rFonts w:ascii="仿宋_GB2312" w:eastAsia="仿宋_GB2312" w:hAnsi="Calibri" w:cs="Times New Roman" w:hint="eastAsia"/>
                <w:sz w:val="18"/>
                <w:szCs w:val="18"/>
              </w:rPr>
              <w:t>自中标、成交供应商确定之日起</w:t>
            </w:r>
            <w:r>
              <w:rPr>
                <w:rFonts w:ascii="仿宋_GB2312" w:eastAsia="仿宋_GB2312" w:hAnsi="Calibri" w:cs="Times New Roman" w:hint="eastAsia"/>
                <w:sz w:val="18"/>
                <w:szCs w:val="18"/>
              </w:rPr>
              <w:t>2</w:t>
            </w:r>
            <w:r>
              <w:rPr>
                <w:rFonts w:ascii="仿宋_GB2312" w:eastAsia="仿宋_GB2312" w:hAnsi="Calibri" w:cs="Times New Roman" w:hint="eastAsia"/>
                <w:sz w:val="18"/>
                <w:szCs w:val="18"/>
              </w:rPr>
              <w:t>个工作日内公告，公告期限为</w:t>
            </w:r>
            <w:r>
              <w:rPr>
                <w:rFonts w:ascii="仿宋_GB2312" w:eastAsia="仿宋_GB2312" w:hAnsi="Calibri" w:cs="Times New Roman" w:hint="eastAsia"/>
                <w:sz w:val="18"/>
                <w:szCs w:val="18"/>
              </w:rPr>
              <w:t>1</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22</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采购合同</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采购人和采购代理机构名称、地址、联系方式；采购项目名称、编号，合同编号；供应商名称；合同内容。</w:t>
            </w:r>
            <w:r>
              <w:rPr>
                <w:rFonts w:ascii="仿宋_GB2312" w:eastAsia="仿宋_GB2312" w:hAnsi="Calibri" w:cs="Times New Roman" w:hint="eastAsia"/>
                <w:sz w:val="18"/>
                <w:szCs w:val="18"/>
              </w:rPr>
              <w:br/>
            </w:r>
            <w:r>
              <w:rPr>
                <w:rFonts w:ascii="仿宋_GB2312" w:eastAsia="仿宋_GB2312" w:hAnsi="Calibri" w:cs="Times New Roman" w:hint="eastAsia"/>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合同签订之日起</w:t>
            </w:r>
            <w:r>
              <w:rPr>
                <w:rFonts w:ascii="仿宋_GB2312" w:eastAsia="仿宋_GB2312" w:hAnsi="Calibri" w:cs="Times New Roman" w:hint="eastAsia"/>
                <w:sz w:val="18"/>
                <w:szCs w:val="18"/>
              </w:rPr>
              <w:t>2</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spacing w:line="240" w:lineRule="exact"/>
              <w:jc w:val="center"/>
              <w:rPr>
                <w:rFonts w:ascii="仿宋_GB2312" w:eastAsia="仿宋_GB2312" w:hAnsi="宋体" w:cs="Times New Roman"/>
                <w:sz w:val="18"/>
                <w:szCs w:val="18"/>
              </w:rPr>
            </w:pPr>
            <w:r>
              <w:rPr>
                <w:rFonts w:ascii="仿宋_GB2312" w:eastAsia="仿宋_GB2312" w:hAnsi="宋体"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23</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政府采购信息　</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终止公告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采购人和采购代理机构名称、地址、联系方式；采购项目名称、采购编号，采购方式；采购项目终止原因；公告期限；采购项目联系人和电话。</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采购人或者其委托的采购代理机构</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t></w:t>
            </w:r>
            <w:r>
              <w:rPr>
                <w:rFonts w:ascii="仿宋_GB2312" w:eastAsia="仿宋_GB2312" w:hAnsi="Calibri" w:cs="Times New Roman"/>
                <w:sz w:val="18"/>
                <w:szCs w:val="18"/>
              </w:rPr>
              <w:br/>
            </w:r>
            <w:r>
              <w:rPr>
                <w:rFonts w:ascii="仿宋_GB2312" w:eastAsia="仿宋_GB2312" w:hAnsi="宋体" w:cs="Times New Roman" w:hint="eastAsia"/>
                <w:sz w:val="18"/>
                <w:szCs w:val="18"/>
              </w:rPr>
              <w:t>■</w:t>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24</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公共服务项目采购需求</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采购对象需实现的功能或者目标，满足项目需要的所有技术、服务、安全等要求，采购对象的数量、交付或实施的时间和地点，采购对象的验收标准等。</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《财政部关于做好政府采购信息公开工作的通知》、《关于进一步加强政府采购需求和履约验收管理的指导意见》</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w:t>
            </w:r>
          </w:p>
        </w:tc>
        <w:tc>
          <w:tcPr>
            <w:tcW w:w="1856" w:type="dxa"/>
            <w:vAlign w:val="center"/>
          </w:tcPr>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Calibri"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25</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公共服务项目验收结果</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采购人和采购代理机构名称、地址、联系方式；采购项目名称、编号，合同编号；履约供应商名称；验收单位；验收结果；验收人员。</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《财政部关于做好政府采购信息公开工作的通知》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验收结束之日起</w:t>
            </w:r>
            <w:r>
              <w:rPr>
                <w:rFonts w:ascii="仿宋_GB2312" w:eastAsia="仿宋_GB2312" w:hAnsi="Calibri" w:cs="Times New Roman" w:hint="eastAsia"/>
                <w:sz w:val="18"/>
                <w:szCs w:val="18"/>
              </w:rPr>
              <w:t>2</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采购人</w:t>
            </w:r>
          </w:p>
        </w:tc>
        <w:tc>
          <w:tcPr>
            <w:tcW w:w="1856" w:type="dxa"/>
            <w:vAlign w:val="center"/>
          </w:tcPr>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中国政府采购网及其地方分网</w:t>
            </w:r>
            <w:r>
              <w:rPr>
                <w:rFonts w:ascii="仿宋_GB2312" w:eastAsia="仿宋_GB2312" w:hAnsi="Calibri" w:cs="Times New Roman"/>
                <w:sz w:val="18"/>
                <w:szCs w:val="18"/>
              </w:rPr>
              <w:br/>
            </w: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■各级公共资源交易平台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2735"/>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26</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政府采购信息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投诉、监督检查等处理决定公告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相关当事人名称及地址、投诉涉及采购项目名称及采购日期、投诉事项或监督检查主要事项、处理依据、处理结果、执法机关名称、公告日期等。</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完成并履行有关报审程序后</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财政部门</w:t>
            </w:r>
          </w:p>
        </w:tc>
        <w:tc>
          <w:tcPr>
            <w:tcW w:w="1856" w:type="dxa"/>
            <w:vMerge w:val="restart"/>
            <w:vAlign w:val="center"/>
          </w:tcPr>
          <w:p w:rsidR="00FF44E0" w:rsidRDefault="0068217E">
            <w:pPr>
              <w:spacing w:line="240" w:lineRule="exact"/>
              <w:rPr>
                <w:rFonts w:ascii="仿宋_GB2312" w:eastAsia="仿宋_GB2312" w:hAnsi="宋体" w:cs="Times New Roman"/>
                <w:sz w:val="18"/>
                <w:szCs w:val="18"/>
              </w:rPr>
            </w:pPr>
            <w:r>
              <w:rPr>
                <w:rFonts w:ascii="仿宋_GB2312" w:eastAsia="仿宋_GB2312" w:hAnsi="宋体" w:cs="Times New Roman" w:hint="eastAsia"/>
                <w:sz w:val="18"/>
                <w:szCs w:val="18"/>
              </w:rPr>
              <w:t>■中国政府采购网及其地方分网</w:t>
            </w:r>
          </w:p>
          <w:p w:rsidR="00FF44E0" w:rsidRDefault="0068217E">
            <w:pPr>
              <w:spacing w:line="240" w:lineRule="exact"/>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sz w:val="18"/>
                <w:szCs w:val="18"/>
              </w:rPr>
              <w:br/>
            </w: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r>
              <w:rPr>
                <w:rFonts w:ascii="仿宋_GB2312" w:eastAsia="仿宋_GB2312" w:hAnsi="宋体" w:cs="Times New Roman"/>
                <w:sz w:val="18"/>
                <w:szCs w:val="18"/>
              </w:rPr>
              <w:br/>
            </w:r>
            <w:r>
              <w:rPr>
                <w:rFonts w:ascii="仿宋_GB2312" w:eastAsia="仿宋_GB2312" w:hAnsi="宋体" w:cs="Times New Roman" w:hint="eastAsia"/>
                <w:sz w:val="18"/>
                <w:szCs w:val="18"/>
              </w:rPr>
              <w:t>■信用中国（信用</w:t>
            </w:r>
            <w:r>
              <w:rPr>
                <w:rFonts w:ascii="仿宋_GB2312" w:eastAsia="仿宋_GB2312" w:hAnsi="宋体" w:cs="Times New Roman"/>
                <w:sz w:val="18"/>
                <w:szCs w:val="18"/>
              </w:rPr>
              <w:t>吉林）</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27</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集中采购机构的考核结果公告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集中采购机构名称、考核内容、考核方法、考核结果、存在问题、考核单位等。</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完成并履行有关报审程序后</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财政部门</w:t>
            </w:r>
          </w:p>
        </w:tc>
        <w:tc>
          <w:tcPr>
            <w:tcW w:w="1856" w:type="dxa"/>
            <w:vMerge/>
            <w:vAlign w:val="center"/>
          </w:tcPr>
          <w:p w:rsidR="00FF44E0" w:rsidRDefault="00FF44E0">
            <w:pPr>
              <w:rPr>
                <w:rFonts w:ascii="仿宋_GB2312" w:eastAsia="仿宋_GB2312" w:hAnsi="Calibri" w:cs="Times New Roman"/>
                <w:sz w:val="18"/>
                <w:szCs w:val="18"/>
              </w:rPr>
            </w:pP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w:t>
            </w:r>
            <w:r>
              <w:rPr>
                <w:rFonts w:ascii="仿宋_GB2312" w:eastAsia="仿宋_GB2312" w:hAnsi="Calibri" w:cs="Times New Roman"/>
                <w:sz w:val="18"/>
                <w:szCs w:val="18"/>
              </w:rPr>
              <w:t>8</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国有土地使用权出让信息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土地出让计划</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《国务院办公厅关于推进公共资源配置领域政府信息公开的意见》、《招标拍卖挂牌出让国有建设用地使用权规定》、《国有建设用地供应计划编制规范》（试行）</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每年</w:t>
            </w:r>
            <w:r>
              <w:rPr>
                <w:rFonts w:ascii="仿宋_GB2312" w:eastAsia="仿宋_GB2312" w:hAnsi="Calibri" w:cs="Times New Roman" w:hint="eastAsia"/>
                <w:sz w:val="18"/>
                <w:szCs w:val="18"/>
              </w:rPr>
              <w:t>3</w:t>
            </w:r>
            <w:r>
              <w:rPr>
                <w:rFonts w:ascii="仿宋_GB2312" w:eastAsia="仿宋_GB2312" w:hAnsi="Calibri" w:cs="Times New Roman" w:hint="eastAsia"/>
                <w:sz w:val="18"/>
                <w:szCs w:val="18"/>
              </w:rPr>
              <w:t>月</w:t>
            </w:r>
            <w:r>
              <w:rPr>
                <w:rFonts w:ascii="仿宋_GB2312" w:eastAsia="仿宋_GB2312" w:hAnsi="Calibri" w:cs="Times New Roman" w:hint="eastAsia"/>
                <w:sz w:val="18"/>
                <w:szCs w:val="18"/>
              </w:rPr>
              <w:t>31</w:t>
            </w:r>
            <w:r>
              <w:rPr>
                <w:rFonts w:ascii="仿宋_GB2312" w:eastAsia="仿宋_GB2312" w:hAnsi="Calibri" w:cs="Times New Roman" w:hint="eastAsia"/>
                <w:sz w:val="18"/>
                <w:szCs w:val="18"/>
              </w:rPr>
              <w:t>日前，公布年度国有建设用地供应计划</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市、县人民政府自然资源行政主管部门（简称出让人）</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宋体" w:cs="Times New Roman" w:hint="eastAsia"/>
                <w:sz w:val="18"/>
                <w:szCs w:val="18"/>
              </w:rPr>
              <w:t>公共资源交易服务平台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w:t>
            </w:r>
            <w:r>
              <w:rPr>
                <w:rFonts w:ascii="仿宋_GB2312" w:eastAsia="仿宋_GB2312" w:hAnsi="Calibri" w:cs="Times New Roman"/>
                <w:sz w:val="18"/>
                <w:szCs w:val="18"/>
              </w:rPr>
              <w:t>交</w:t>
            </w:r>
            <w:r>
              <w:rPr>
                <w:rFonts w:ascii="仿宋_GB2312" w:eastAsia="仿宋_GB2312" w:hAnsi="Calibri" w:cs="Times New Roman" w:hint="eastAsia"/>
                <w:sz w:val="18"/>
                <w:szCs w:val="18"/>
              </w:rPr>
              <w:t>易</w:t>
            </w:r>
            <w:r>
              <w:rPr>
                <w:rFonts w:ascii="仿宋_GB2312" w:eastAsia="仿宋_GB2312" w:hAnsi="Calibri" w:cs="Times New Roman"/>
                <w:sz w:val="18"/>
                <w:szCs w:val="18"/>
              </w:rPr>
              <w:t>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w:t>
            </w:r>
            <w:r>
              <w:rPr>
                <w:rFonts w:ascii="仿宋_GB2312" w:eastAsia="仿宋_GB2312" w:hAnsi="Calibri" w:cs="Times New Roman" w:hint="eastAsia"/>
                <w:sz w:val="18"/>
                <w:szCs w:val="18"/>
              </w:rPr>
              <w:t>理部门网站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29</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《国务院办公厅关于推进公共资源配置领域政府信息公开的意见》、《招标拍卖挂牌出让国有建设用地使用权规定》</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至少在投标、拍卖或者挂牌开始日前</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日。挂牌时间不得少于</w:t>
            </w:r>
            <w:r>
              <w:rPr>
                <w:rFonts w:ascii="仿宋_GB2312" w:eastAsia="仿宋_GB2312" w:hAnsi="Calibri" w:cs="Times New Roman" w:hint="eastAsia"/>
                <w:sz w:val="18"/>
                <w:szCs w:val="18"/>
              </w:rPr>
              <w:t>10</w:t>
            </w:r>
            <w:r>
              <w:rPr>
                <w:rFonts w:ascii="仿宋_GB2312" w:eastAsia="仿宋_GB2312" w:hAnsi="Calibri" w:cs="Times New Roman" w:hint="eastAsia"/>
                <w:sz w:val="18"/>
                <w:szCs w:val="18"/>
              </w:rPr>
              <w:t>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出让人</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土地有形市场或者指定的场所、媒介（一般指中国土地市场网、当地政府媒介）</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30</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 xml:space="preserve">国有土地使用权出让信息　</w:t>
            </w:r>
          </w:p>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公告调整</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公开国有建设用地使用权出让公告、项目概况、澄清或者修改事项、联系方式。</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《招标拍卖挂牌出让国有土地使用权规范》</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按原公告发布渠道及时发布补充公告，涉及土地使用条件变更等影响土地价格的重大变动，补充公告发布时间距招拍挂活动开始时间少于</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日的，招拍挂活动相应顺延</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市、县人民政府自然资源管理部门</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w:t>
            </w:r>
            <w:r>
              <w:rPr>
                <w:rFonts w:ascii="仿宋_GB2312" w:eastAsia="仿宋_GB2312" w:hAnsi="Calibri" w:cs="Times New Roman" w:hint="eastAsia"/>
                <w:sz w:val="18"/>
                <w:szCs w:val="18"/>
              </w:rPr>
              <w:t>源交易服务平台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中国土地市场网或者土地有形市场等指定场所</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31</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招标拍卖挂牌出让结果（成交公示）</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土地位置、面积、用途、开发程度、土地级别、容积率、出让年限、供地方式、受让人、成交价格和成交时间等。</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《国务院办公厅关于推进公共资源配置领域政府信息公开的意见》、《招标拍卖挂牌出让国有建设用地使用权规定》、《招标拍卖挂牌出让国有土地使用权规范》</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招标拍卖挂牌活动结束后的</w:t>
            </w:r>
            <w:r>
              <w:rPr>
                <w:rFonts w:ascii="仿宋_GB2312" w:eastAsia="仿宋_GB2312" w:hAnsi="Calibri" w:cs="Times New Roman" w:hint="eastAsia"/>
                <w:sz w:val="18"/>
                <w:szCs w:val="18"/>
              </w:rPr>
              <w:t>10</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出让人</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w:t>
            </w:r>
            <w:r>
              <w:rPr>
                <w:rFonts w:ascii="仿宋_GB2312" w:eastAsia="仿宋_GB2312" w:hAnsi="宋体" w:cs="Times New Roman"/>
                <w:sz w:val="18"/>
                <w:szCs w:val="18"/>
              </w:rPr>
              <w:t>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中国土地市场网或者土地有形市场等指定场所</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32</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供应结果</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国有建设用地使用权年度供应结果。</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w:t>
            </w:r>
            <w:r>
              <w:rPr>
                <w:rFonts w:ascii="仿宋_GB2312" w:eastAsia="仿宋_GB2312" w:hAnsi="Calibri" w:cs="Times New Roman" w:hint="eastAsia"/>
                <w:sz w:val="18"/>
                <w:szCs w:val="18"/>
              </w:rPr>
              <w:t>院办公厅关于推进公共资源配置领域政府信息公开的意见》</w:t>
            </w:r>
          </w:p>
        </w:tc>
        <w:tc>
          <w:tcPr>
            <w:tcW w:w="1338"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及时公开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各级自然资源管理部门</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33</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矿业权出让信息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招标拍卖挂牌出让公告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w:t>
            </w:r>
            <w:r>
              <w:rPr>
                <w:rFonts w:ascii="仿宋_GB2312" w:eastAsia="仿宋_GB2312" w:hAnsi="Calibri" w:cs="Times New Roman" w:hint="eastAsia"/>
                <w:sz w:val="18"/>
                <w:szCs w:val="18"/>
              </w:rPr>
              <w:t>进公共资源配置领域政府信息公开的意见》、</w:t>
            </w:r>
            <w:r>
              <w:rPr>
                <w:rFonts w:ascii="仿宋_GB2312" w:eastAsia="仿宋_GB2312" w:hAnsi="Calibri" w:cs="Times New Roman" w:hint="eastAsia"/>
                <w:sz w:val="18"/>
                <w:szCs w:val="18"/>
              </w:rPr>
              <w:t>国土资源部</w:t>
            </w:r>
            <w:r>
              <w:rPr>
                <w:rFonts w:ascii="仿宋_GB2312" w:eastAsia="仿宋_GB2312" w:hAnsi="Calibri" w:cs="Times New Roman" w:hint="eastAsia"/>
                <w:sz w:val="18"/>
                <w:szCs w:val="18"/>
              </w:rPr>
              <w:t>关于印发矿业权交易规则</w:t>
            </w:r>
            <w:r>
              <w:rPr>
                <w:rFonts w:ascii="仿宋_GB2312" w:eastAsia="仿宋_GB2312" w:hAnsi="Calibri" w:cs="Times New Roman" w:hint="eastAsia"/>
                <w:sz w:val="18"/>
                <w:szCs w:val="18"/>
              </w:rPr>
              <w:t>》</w:t>
            </w:r>
            <w:r>
              <w:rPr>
                <w:rFonts w:ascii="仿宋_GB2312" w:eastAsia="仿宋_GB2312" w:hAnsi="Calibri" w:cs="Times New Roman" w:hint="eastAsia"/>
                <w:sz w:val="18"/>
                <w:szCs w:val="18"/>
              </w:rPr>
              <w:t>的通知、《自然资源部关于调整</w:t>
            </w:r>
            <w:r>
              <w:rPr>
                <w:rFonts w:ascii="仿宋_GB2312" w:eastAsia="仿宋_GB2312" w:hAnsi="Calibri" w:cs="Times New Roman" w:hint="eastAsia"/>
                <w:sz w:val="18"/>
                <w:szCs w:val="18"/>
              </w:rPr>
              <w:t>&lt;</w:t>
            </w:r>
            <w:r>
              <w:rPr>
                <w:rFonts w:ascii="仿宋_GB2312" w:eastAsia="仿宋_GB2312" w:hAnsi="Calibri" w:cs="Times New Roman" w:hint="eastAsia"/>
                <w:sz w:val="18"/>
                <w:szCs w:val="18"/>
              </w:rPr>
              <w:t>矿业权交易规则</w:t>
            </w:r>
            <w:r>
              <w:rPr>
                <w:rFonts w:ascii="仿宋_GB2312" w:eastAsia="仿宋_GB2312" w:hAnsi="Calibri" w:cs="Times New Roman" w:hint="eastAsia"/>
                <w:sz w:val="18"/>
                <w:szCs w:val="18"/>
              </w:rPr>
              <w:t>&gt;</w:t>
            </w:r>
            <w:r>
              <w:rPr>
                <w:rFonts w:ascii="仿宋_GB2312" w:eastAsia="仿宋_GB2312" w:hAnsi="Calibri" w:cs="Times New Roman" w:hint="eastAsia"/>
                <w:sz w:val="18"/>
                <w:szCs w:val="18"/>
              </w:rPr>
              <w:t>有关规定的通知》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在投标截止日、公开拍卖日或者挂牌起始日</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个工作日前发布。挂牌时间不得少于</w:t>
            </w:r>
            <w:r>
              <w:rPr>
                <w:rFonts w:ascii="仿宋_GB2312" w:eastAsia="仿宋_GB2312" w:hAnsi="Calibri" w:cs="Times New Roman" w:hint="eastAsia"/>
                <w:sz w:val="18"/>
                <w:szCs w:val="18"/>
              </w:rPr>
              <w:t>10</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自然资源主管部门</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在下列平台同时发布：</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宋体" w:cs="Times New Roman" w:hint="eastAsia"/>
                <w:sz w:val="18"/>
                <w:szCs w:val="18"/>
              </w:rPr>
              <w:t>国家</w:t>
            </w:r>
            <w:r>
              <w:rPr>
                <w:rFonts w:ascii="仿宋_GB2312" w:eastAsia="仿宋_GB2312" w:hAnsi="Calibri" w:cs="Times New Roman" w:hint="eastAsia"/>
                <w:sz w:val="18"/>
                <w:szCs w:val="18"/>
              </w:rPr>
              <w:t>自然资源部</w:t>
            </w:r>
            <w:r>
              <w:rPr>
                <w:rFonts w:ascii="仿宋_GB2312" w:eastAsia="仿宋_GB2312" w:hAnsi="Calibri" w:cs="Times New Roman" w:hint="eastAsia"/>
                <w:sz w:val="18"/>
                <w:szCs w:val="18"/>
              </w:rPr>
              <w:t>门户网站</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同级自然资源主管部门门户网站</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34</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招标拍卖挂牌成交结果公示</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w:t>
            </w:r>
            <w:r>
              <w:rPr>
                <w:rFonts w:ascii="仿宋_GB2312" w:eastAsia="仿宋_GB2312" w:hAnsi="Calibri" w:cs="Times New Roman" w:hint="eastAsia"/>
                <w:sz w:val="18"/>
                <w:szCs w:val="18"/>
              </w:rPr>
              <w:t>国土资源部</w:t>
            </w:r>
            <w:r>
              <w:rPr>
                <w:rFonts w:ascii="仿宋_GB2312" w:eastAsia="仿宋_GB2312" w:hAnsi="Calibri" w:cs="Times New Roman" w:hint="eastAsia"/>
                <w:sz w:val="18"/>
                <w:szCs w:val="18"/>
              </w:rPr>
              <w:t>关于印发矿业权交易规则</w:t>
            </w:r>
            <w:r>
              <w:rPr>
                <w:rFonts w:ascii="仿宋_GB2312" w:eastAsia="仿宋_GB2312" w:hAnsi="Calibri" w:cs="Times New Roman" w:hint="eastAsia"/>
                <w:sz w:val="18"/>
                <w:szCs w:val="18"/>
              </w:rPr>
              <w:t>》</w:t>
            </w:r>
            <w:r>
              <w:rPr>
                <w:rFonts w:ascii="仿宋_GB2312" w:eastAsia="仿宋_GB2312" w:hAnsi="Calibri" w:cs="Times New Roman" w:hint="eastAsia"/>
                <w:sz w:val="18"/>
                <w:szCs w:val="18"/>
              </w:rPr>
              <w:t>的通知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发出中标通知书或者签订成交确认书后</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个工作日内进行信息公示。公示期不少于</w:t>
            </w:r>
            <w:r>
              <w:rPr>
                <w:rFonts w:ascii="仿宋_GB2312" w:eastAsia="仿宋_GB2312" w:hAnsi="Calibri" w:cs="Times New Roman" w:hint="eastAsia"/>
                <w:sz w:val="18"/>
                <w:szCs w:val="18"/>
              </w:rPr>
              <w:t>10</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自然资源行政主管部门</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在下列平台同时发布：</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宋体" w:cs="Times New Roman" w:hint="eastAsia"/>
                <w:sz w:val="18"/>
                <w:szCs w:val="18"/>
              </w:rPr>
              <w:t>国家</w:t>
            </w:r>
            <w:r>
              <w:rPr>
                <w:rFonts w:ascii="仿宋_GB2312" w:eastAsia="仿宋_GB2312" w:hAnsi="Calibri" w:cs="Times New Roman" w:hint="eastAsia"/>
                <w:sz w:val="18"/>
                <w:szCs w:val="18"/>
              </w:rPr>
              <w:t>自然资源部</w:t>
            </w:r>
            <w:r>
              <w:rPr>
                <w:rFonts w:ascii="仿宋_GB2312" w:eastAsia="仿宋_GB2312" w:hAnsi="Calibri" w:cs="Times New Roman" w:hint="eastAsia"/>
                <w:sz w:val="18"/>
                <w:szCs w:val="18"/>
              </w:rPr>
              <w:t>门户网站</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同级自然资源主管部门门户网站</w:t>
            </w:r>
            <w:r>
              <w:rPr>
                <w:rFonts w:ascii="仿宋_GB2312" w:eastAsia="仿宋_GB2312" w:hAnsi="Calibri" w:cs="Times New Roman" w:hint="eastAsia"/>
                <w:sz w:val="18"/>
                <w:szCs w:val="18"/>
              </w:rPr>
              <w:br/>
            </w: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Height w:val="1402"/>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35</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矿业权出让信息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审批结果信息</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每个项目的审批结果信息（交易完成后由各级自然资源管理部门审批）。</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《政府信息公开条例》、《国务院办公厅关于推进公共资源配置领域政府信息公开的意见》</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信息形成之日起</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个工作日内</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各级自然资源管理部门</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3</w:t>
            </w:r>
            <w:r>
              <w:rPr>
                <w:rFonts w:ascii="仿宋_GB2312" w:eastAsia="仿宋_GB2312" w:hAnsi="Calibri" w:cs="Times New Roman"/>
                <w:sz w:val="18"/>
                <w:szCs w:val="18"/>
              </w:rPr>
              <w:t>6</w:t>
            </w:r>
          </w:p>
        </w:tc>
        <w:tc>
          <w:tcPr>
            <w:tcW w:w="900" w:type="dxa"/>
            <w:vMerge/>
            <w:shd w:val="clear" w:color="auto" w:fill="auto"/>
            <w:vAlign w:val="center"/>
          </w:tcPr>
          <w:p w:rsidR="00FF44E0" w:rsidRDefault="00FF44E0">
            <w:pPr>
              <w:jc w:val="cente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项目信息</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公告有效期内矿业权基本信息包括矿业权名称、许可证号、矿业权人、矿种、有效期限。</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《政府信息公开条例》、《国务院办公厅关于推进公共资源配置领域政府信息公开的意见》</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每年一季度集中公告</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各级自然资源管理部门</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37</w:t>
            </w:r>
          </w:p>
        </w:tc>
        <w:tc>
          <w:tcPr>
            <w:tcW w:w="90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国有产权交易信息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国有企业产权转让信息预披露</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及时公开，正式披露信息时间不得少于</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转让方</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38</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国有产权交易信息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国有企业产权转让信息披露</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w:t>
            </w:r>
            <w:r>
              <w:rPr>
                <w:rFonts w:ascii="仿宋_GB2312" w:eastAsia="仿宋_GB2312" w:hAnsi="Calibri" w:cs="Times New Roman" w:hint="eastAsia"/>
                <w:sz w:val="18"/>
                <w:szCs w:val="18"/>
              </w:rPr>
              <w:t>的相关评判标准；其他需要披露的事项。</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及时公开，正式披露信息时间不得少于</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转让方</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39</w:t>
            </w:r>
          </w:p>
        </w:tc>
        <w:tc>
          <w:tcPr>
            <w:tcW w:w="900" w:type="dxa"/>
            <w:vMerge/>
            <w:shd w:val="clear" w:color="auto" w:fill="auto"/>
            <w:vAlign w:val="center"/>
          </w:tcPr>
          <w:p w:rsidR="00FF44E0" w:rsidRDefault="00FF44E0">
            <w:pP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国有企业产权转让成交公告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交易标的名称、转让标的评估结果、转让底价、交易价格。</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及时公开，公告期不少于</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产权交易机构</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lastRenderedPageBreak/>
              <w:t>40</w:t>
            </w:r>
          </w:p>
        </w:tc>
        <w:tc>
          <w:tcPr>
            <w:tcW w:w="900" w:type="dxa"/>
            <w:vMerge w:val="restart"/>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国有产权交易信息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国有企业资产转让信息披露</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标的基本情况、交易条件、转让底价、竞价方式、受让方选择的相关评判标准等。</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w:t>
            </w:r>
            <w:r>
              <w:rPr>
                <w:rFonts w:ascii="仿宋_GB2312" w:eastAsia="仿宋_GB2312" w:hAnsi="Calibri" w:cs="Times New Roman" w:hint="eastAsia"/>
                <w:sz w:val="18"/>
                <w:szCs w:val="18"/>
              </w:rPr>
              <w:t>业国有资产交易监督管理办法》</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转让底价高于</w:t>
            </w:r>
            <w:r>
              <w:rPr>
                <w:rFonts w:ascii="仿宋_GB2312" w:eastAsia="仿宋_GB2312" w:hAnsi="Calibri" w:cs="Times New Roman" w:hint="eastAsia"/>
                <w:sz w:val="18"/>
                <w:szCs w:val="18"/>
              </w:rPr>
              <w:t>100</w:t>
            </w:r>
            <w:r>
              <w:rPr>
                <w:rFonts w:ascii="仿宋_GB2312" w:eastAsia="仿宋_GB2312" w:hAnsi="Calibri" w:cs="Times New Roman" w:hint="eastAsia"/>
                <w:sz w:val="18"/>
                <w:szCs w:val="18"/>
              </w:rPr>
              <w:t>万元、低于</w:t>
            </w:r>
            <w:r>
              <w:rPr>
                <w:rFonts w:ascii="仿宋_GB2312" w:eastAsia="仿宋_GB2312" w:hAnsi="Calibri" w:cs="Times New Roman" w:hint="eastAsia"/>
                <w:sz w:val="18"/>
                <w:szCs w:val="18"/>
              </w:rPr>
              <w:t>1000</w:t>
            </w:r>
            <w:r>
              <w:rPr>
                <w:rFonts w:ascii="仿宋_GB2312" w:eastAsia="仿宋_GB2312" w:hAnsi="Calibri" w:cs="Times New Roman" w:hint="eastAsia"/>
                <w:sz w:val="18"/>
                <w:szCs w:val="18"/>
              </w:rPr>
              <w:t>万元的资产转让项目，信息公告期应不少于</w:t>
            </w:r>
            <w:r>
              <w:rPr>
                <w:rFonts w:ascii="仿宋_GB2312" w:eastAsia="仿宋_GB2312" w:hAnsi="Calibri" w:cs="Times New Roman" w:hint="eastAsia"/>
                <w:sz w:val="18"/>
                <w:szCs w:val="18"/>
              </w:rPr>
              <w:t>10</w:t>
            </w:r>
            <w:r>
              <w:rPr>
                <w:rFonts w:ascii="仿宋_GB2312" w:eastAsia="仿宋_GB2312" w:hAnsi="Calibri" w:cs="Times New Roman" w:hint="eastAsia"/>
                <w:sz w:val="18"/>
                <w:szCs w:val="18"/>
              </w:rPr>
              <w:t>个工作日；转让底价高于</w:t>
            </w:r>
            <w:r>
              <w:rPr>
                <w:rFonts w:ascii="仿宋_GB2312" w:eastAsia="仿宋_GB2312" w:hAnsi="Calibri" w:cs="Times New Roman" w:hint="eastAsia"/>
                <w:sz w:val="18"/>
                <w:szCs w:val="18"/>
              </w:rPr>
              <w:t>1000</w:t>
            </w:r>
            <w:r>
              <w:rPr>
                <w:rFonts w:ascii="仿宋_GB2312" w:eastAsia="仿宋_GB2312" w:hAnsi="Calibri" w:cs="Times New Roman" w:hint="eastAsia"/>
                <w:sz w:val="18"/>
                <w:szCs w:val="18"/>
              </w:rPr>
              <w:t>万元的资产转让项目，信息公告期应不少于</w:t>
            </w:r>
            <w:r>
              <w:rPr>
                <w:rFonts w:ascii="仿宋_GB2312" w:eastAsia="仿宋_GB2312" w:hAnsi="Calibri" w:cs="Times New Roman" w:hint="eastAsia"/>
                <w:sz w:val="18"/>
                <w:szCs w:val="18"/>
              </w:rPr>
              <w:t>20</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转让方</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41</w:t>
            </w:r>
          </w:p>
        </w:tc>
        <w:tc>
          <w:tcPr>
            <w:tcW w:w="900" w:type="dxa"/>
            <w:vMerge/>
            <w:shd w:val="clear" w:color="auto" w:fill="auto"/>
            <w:vAlign w:val="center"/>
          </w:tcPr>
          <w:p w:rsidR="00FF44E0" w:rsidRDefault="00FF44E0">
            <w:pPr>
              <w:rPr>
                <w:rFonts w:ascii="仿宋_GB2312" w:eastAsia="仿宋_GB2312" w:hAnsi="Calibri" w:cs="Times New Roman"/>
                <w:sz w:val="18"/>
                <w:szCs w:val="18"/>
              </w:rPr>
            </w:pP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国有企业资产转让成交公告</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交易标的名称、评估价格、转让底价、交易价格等。</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《国务院办公厅关于推进公共资源配置领域政府信息公开的意见》、《企业国有资产交易监督管理办法》</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不少于</w:t>
            </w:r>
            <w:r>
              <w:rPr>
                <w:rFonts w:ascii="仿宋_GB2312" w:eastAsia="仿宋_GB2312" w:hAnsi="Calibri" w:cs="Times New Roman" w:hint="eastAsia"/>
                <w:sz w:val="18"/>
                <w:szCs w:val="18"/>
              </w:rPr>
              <w:t>5</w:t>
            </w:r>
            <w:r>
              <w:rPr>
                <w:rFonts w:ascii="仿宋_GB2312" w:eastAsia="仿宋_GB2312" w:hAnsi="Calibri" w:cs="Times New Roman" w:hint="eastAsia"/>
                <w:sz w:val="18"/>
                <w:szCs w:val="18"/>
              </w:rPr>
              <w:t>个工作日</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产权交易机构</w:t>
            </w:r>
          </w:p>
        </w:tc>
        <w:tc>
          <w:tcPr>
            <w:tcW w:w="1856"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w:t>
            </w:r>
            <w:r>
              <w:rPr>
                <w:rFonts w:ascii="仿宋_GB2312" w:eastAsia="仿宋_GB2312" w:hAnsi="Calibri" w:cs="Times New Roman" w:hint="eastAsia"/>
                <w:sz w:val="18"/>
                <w:szCs w:val="18"/>
              </w:rPr>
              <w:t>产权交易机构网站</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r>
      <w:tr w:rsidR="00FF44E0">
        <w:trPr>
          <w:cantSplit/>
        </w:trPr>
        <w:tc>
          <w:tcPr>
            <w:tcW w:w="540" w:type="dxa"/>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sz w:val="18"/>
                <w:szCs w:val="18"/>
              </w:rPr>
              <w:t>42</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药械</w:t>
            </w:r>
            <w:r>
              <w:rPr>
                <w:rFonts w:ascii="仿宋_GB2312" w:eastAsia="仿宋_GB2312" w:hAnsi="Calibri" w:cs="Times New Roman"/>
                <w:sz w:val="18"/>
                <w:szCs w:val="18"/>
              </w:rPr>
              <w:t>集中</w:t>
            </w:r>
            <w:r>
              <w:rPr>
                <w:rFonts w:ascii="仿宋_GB2312" w:eastAsia="仿宋_GB2312" w:hAnsi="Calibri" w:cs="Times New Roman" w:hint="eastAsia"/>
                <w:sz w:val="18"/>
                <w:szCs w:val="18"/>
              </w:rPr>
              <w:t>采购信息</w:t>
            </w:r>
          </w:p>
        </w:tc>
        <w:tc>
          <w:tcPr>
            <w:tcW w:w="951"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药械</w:t>
            </w:r>
            <w:r>
              <w:rPr>
                <w:rFonts w:ascii="仿宋_GB2312" w:eastAsia="仿宋_GB2312" w:hAnsi="Calibri" w:cs="Times New Roman"/>
                <w:sz w:val="18"/>
                <w:szCs w:val="18"/>
              </w:rPr>
              <w:t>集中采购公告</w:t>
            </w:r>
            <w:r>
              <w:rPr>
                <w:rFonts w:ascii="仿宋_GB2312" w:eastAsia="仿宋_GB2312" w:hAnsi="Calibri" w:cs="Times New Roman" w:hint="eastAsia"/>
                <w:sz w:val="18"/>
                <w:szCs w:val="18"/>
              </w:rPr>
              <w:t>等</w:t>
            </w:r>
          </w:p>
        </w:tc>
        <w:tc>
          <w:tcPr>
            <w:tcW w:w="3260"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药</w:t>
            </w:r>
            <w:r>
              <w:rPr>
                <w:rFonts w:ascii="仿宋_GB2312" w:eastAsia="仿宋_GB2312" w:hAnsi="Calibri" w:cs="Times New Roman"/>
                <w:sz w:val="18"/>
                <w:szCs w:val="18"/>
              </w:rPr>
              <w:t>品（</w:t>
            </w:r>
            <w:r>
              <w:rPr>
                <w:rFonts w:ascii="仿宋_GB2312" w:eastAsia="仿宋_GB2312" w:hAnsi="Calibri" w:cs="Times New Roman" w:hint="eastAsia"/>
                <w:sz w:val="18"/>
                <w:szCs w:val="18"/>
              </w:rPr>
              <w:t>高</w:t>
            </w:r>
            <w:r>
              <w:rPr>
                <w:rFonts w:ascii="仿宋_GB2312" w:eastAsia="仿宋_GB2312" w:hAnsi="Calibri" w:cs="Times New Roman"/>
                <w:sz w:val="18"/>
                <w:szCs w:val="18"/>
              </w:rPr>
              <w:t>值</w:t>
            </w:r>
            <w:r>
              <w:rPr>
                <w:rFonts w:ascii="仿宋_GB2312" w:eastAsia="仿宋_GB2312" w:hAnsi="Calibri" w:cs="Times New Roman" w:hint="eastAsia"/>
                <w:sz w:val="18"/>
                <w:szCs w:val="18"/>
              </w:rPr>
              <w:t>医</w:t>
            </w:r>
            <w:r>
              <w:rPr>
                <w:rFonts w:ascii="仿宋_GB2312" w:eastAsia="仿宋_GB2312" w:hAnsi="Calibri" w:cs="Times New Roman"/>
                <w:sz w:val="18"/>
                <w:szCs w:val="18"/>
              </w:rPr>
              <w:t>用耗材）集中采购工作方案、采购文件、采购结果</w:t>
            </w:r>
            <w:r>
              <w:rPr>
                <w:rFonts w:ascii="仿宋_GB2312" w:eastAsia="仿宋_GB2312" w:hAnsi="Calibri" w:cs="Times New Roman" w:hint="eastAsia"/>
                <w:sz w:val="18"/>
                <w:szCs w:val="18"/>
              </w:rPr>
              <w:t>以</w:t>
            </w:r>
            <w:r>
              <w:rPr>
                <w:rFonts w:ascii="仿宋_GB2312" w:eastAsia="仿宋_GB2312" w:hAnsi="Calibri" w:cs="Times New Roman"/>
                <w:sz w:val="18"/>
                <w:szCs w:val="18"/>
              </w:rPr>
              <w:t>及不良记录</w:t>
            </w:r>
          </w:p>
        </w:tc>
        <w:tc>
          <w:tcPr>
            <w:tcW w:w="2551" w:type="dxa"/>
            <w:vAlign w:val="center"/>
          </w:tcPr>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《吉林</w:t>
            </w:r>
            <w:r>
              <w:rPr>
                <w:rFonts w:ascii="仿宋_GB2312" w:eastAsia="仿宋_GB2312" w:hAnsi="宋体" w:cs="Times New Roman"/>
                <w:sz w:val="18"/>
                <w:szCs w:val="18"/>
              </w:rPr>
              <w:t>省人民政府办公厅关于印</w:t>
            </w:r>
            <w:r>
              <w:rPr>
                <w:rFonts w:ascii="仿宋_GB2312" w:eastAsia="仿宋_GB2312" w:hAnsi="宋体" w:cs="Times New Roman" w:hint="eastAsia"/>
                <w:sz w:val="18"/>
                <w:szCs w:val="18"/>
              </w:rPr>
              <w:t>发</w:t>
            </w:r>
            <w:r>
              <w:rPr>
                <w:rFonts w:ascii="仿宋_GB2312" w:eastAsia="仿宋_GB2312" w:hAnsi="宋体" w:cs="Times New Roman"/>
                <w:sz w:val="18"/>
                <w:szCs w:val="18"/>
              </w:rPr>
              <w:t>吉林省深入推进公共资源配置领域政府信息公开工作实施方案</w:t>
            </w:r>
            <w:r>
              <w:rPr>
                <w:rFonts w:ascii="仿宋_GB2312" w:eastAsia="仿宋_GB2312" w:hAnsi="宋体" w:cs="Times New Roman" w:hint="eastAsia"/>
                <w:sz w:val="18"/>
                <w:szCs w:val="18"/>
              </w:rPr>
              <w:t>的</w:t>
            </w:r>
            <w:r>
              <w:rPr>
                <w:rFonts w:ascii="仿宋_GB2312" w:eastAsia="仿宋_GB2312" w:hAnsi="宋体" w:cs="Times New Roman"/>
                <w:sz w:val="18"/>
                <w:szCs w:val="18"/>
              </w:rPr>
              <w:t>通知》</w:t>
            </w:r>
          </w:p>
        </w:tc>
        <w:tc>
          <w:tcPr>
            <w:tcW w:w="1338"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及</w:t>
            </w:r>
            <w:r>
              <w:rPr>
                <w:rFonts w:ascii="仿宋_GB2312" w:eastAsia="仿宋_GB2312" w:hAnsi="Calibri" w:cs="Times New Roman"/>
                <w:sz w:val="18"/>
                <w:szCs w:val="18"/>
              </w:rPr>
              <w:t>时公开</w:t>
            </w:r>
          </w:p>
        </w:tc>
        <w:tc>
          <w:tcPr>
            <w:tcW w:w="956" w:type="dxa"/>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医疗</w:t>
            </w:r>
            <w:r>
              <w:rPr>
                <w:rFonts w:ascii="仿宋_GB2312" w:eastAsia="仿宋_GB2312" w:hAnsi="Calibri" w:cs="Times New Roman"/>
                <w:sz w:val="18"/>
                <w:szCs w:val="18"/>
              </w:rPr>
              <w:t>保障管理部门</w:t>
            </w:r>
            <w:r>
              <w:rPr>
                <w:rFonts w:ascii="仿宋_GB2312" w:eastAsia="仿宋_GB2312" w:hAnsi="Calibri" w:cs="Times New Roman" w:hint="eastAsia"/>
                <w:sz w:val="18"/>
                <w:szCs w:val="18"/>
              </w:rPr>
              <w:t>公共资源交易</w:t>
            </w:r>
            <w:r>
              <w:rPr>
                <w:rFonts w:ascii="仿宋_GB2312" w:eastAsia="仿宋_GB2312" w:hAnsi="Calibri" w:cs="Times New Roman"/>
                <w:sz w:val="18"/>
                <w:szCs w:val="18"/>
              </w:rPr>
              <w:t>运行服务机构</w:t>
            </w:r>
          </w:p>
        </w:tc>
        <w:tc>
          <w:tcPr>
            <w:tcW w:w="1856" w:type="dxa"/>
            <w:vAlign w:val="center"/>
          </w:tcPr>
          <w:p w:rsidR="00FF44E0" w:rsidRDefault="0068217E">
            <w:pPr>
              <w:rPr>
                <w:rFonts w:ascii="仿宋_GB2312" w:eastAsia="仿宋_GB2312" w:hAnsi="宋体" w:cs="Times New Roman"/>
                <w:sz w:val="18"/>
                <w:szCs w:val="18"/>
              </w:rPr>
            </w:pPr>
            <w:r>
              <w:rPr>
                <w:rFonts w:ascii="仿宋_GB2312" w:eastAsia="仿宋_GB2312" w:hAnsi="宋体" w:cs="Times New Roman" w:hint="eastAsia"/>
                <w:sz w:val="18"/>
                <w:szCs w:val="18"/>
              </w:rPr>
              <w:t>■各</w:t>
            </w:r>
            <w:r>
              <w:rPr>
                <w:rFonts w:ascii="仿宋_GB2312" w:eastAsia="仿宋_GB2312" w:hAnsi="宋体" w:cs="Times New Roman"/>
                <w:sz w:val="18"/>
                <w:szCs w:val="18"/>
              </w:rPr>
              <w:t>级</w:t>
            </w:r>
            <w:r>
              <w:rPr>
                <w:rFonts w:ascii="仿宋_GB2312" w:eastAsia="仿宋_GB2312" w:hAnsi="宋体" w:cs="Times New Roman" w:hint="eastAsia"/>
                <w:sz w:val="18"/>
                <w:szCs w:val="18"/>
              </w:rPr>
              <w:t>政府网站</w:t>
            </w:r>
            <w:r>
              <w:rPr>
                <w:rFonts w:ascii="仿宋_GB2312" w:eastAsia="仿宋_GB2312" w:hAnsi="宋体" w:cs="Times New Roman"/>
                <w:sz w:val="18"/>
                <w:szCs w:val="18"/>
              </w:rPr>
              <w:t></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■全省</w:t>
            </w:r>
            <w:r>
              <w:rPr>
                <w:rFonts w:ascii="仿宋_GB2312" w:eastAsia="仿宋_GB2312" w:hAnsi="Calibri" w:cs="Times New Roman" w:hint="eastAsia"/>
                <w:sz w:val="18"/>
                <w:szCs w:val="18"/>
              </w:rPr>
              <w:t>公共资源交易服务平台</w:t>
            </w:r>
          </w:p>
          <w:p w:rsidR="00FF44E0" w:rsidRDefault="0068217E">
            <w:pPr>
              <w:rPr>
                <w:rFonts w:ascii="仿宋_GB2312" w:eastAsia="仿宋_GB2312" w:hAnsi="Calibri" w:cs="Times New Roman"/>
                <w:sz w:val="18"/>
                <w:szCs w:val="18"/>
              </w:rPr>
            </w:pPr>
            <w:r>
              <w:rPr>
                <w:rFonts w:ascii="仿宋_GB2312" w:eastAsia="仿宋_GB2312" w:hAnsi="宋体" w:cs="Times New Roman" w:hint="eastAsia"/>
                <w:sz w:val="18"/>
                <w:szCs w:val="18"/>
              </w:rPr>
              <w:t>■各级</w:t>
            </w:r>
            <w:r>
              <w:rPr>
                <w:rFonts w:ascii="仿宋_GB2312" w:eastAsia="仿宋_GB2312" w:hAnsi="Calibri" w:cs="Times New Roman" w:hint="eastAsia"/>
                <w:sz w:val="18"/>
                <w:szCs w:val="18"/>
              </w:rPr>
              <w:t>公共资源交易平台</w:t>
            </w:r>
          </w:p>
        </w:tc>
        <w:tc>
          <w:tcPr>
            <w:tcW w:w="720"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68217E">
            <w:pPr>
              <w:rPr>
                <w:rFonts w:ascii="仿宋_GB2312" w:eastAsia="仿宋_GB2312" w:hAnsi="Calibri" w:cs="Times New Roman"/>
                <w:sz w:val="18"/>
                <w:szCs w:val="18"/>
              </w:rPr>
            </w:pPr>
            <w:r>
              <w:rPr>
                <w:rFonts w:ascii="仿宋_GB2312" w:eastAsia="仿宋_GB2312" w:hAnsi="Calibri" w:cs="Times New Roman" w:hint="eastAsia"/>
                <w:sz w:val="18"/>
                <w:szCs w:val="18"/>
              </w:rPr>
              <w:t xml:space="preserve">　</w:t>
            </w:r>
          </w:p>
        </w:tc>
        <w:tc>
          <w:tcPr>
            <w:tcW w:w="788" w:type="dxa"/>
            <w:shd w:val="clear" w:color="auto" w:fill="auto"/>
            <w:vAlign w:val="center"/>
          </w:tcPr>
          <w:p w:rsidR="00FF44E0" w:rsidRDefault="0068217E">
            <w:pPr>
              <w:jc w:val="center"/>
              <w:rPr>
                <w:rFonts w:ascii="仿宋_GB2312" w:eastAsia="仿宋_GB2312" w:hAnsi="Calibri" w:cs="Times New Roman"/>
                <w:sz w:val="18"/>
                <w:szCs w:val="18"/>
              </w:rPr>
            </w:pPr>
            <w:r>
              <w:rPr>
                <w:rFonts w:ascii="仿宋_GB2312" w:eastAsia="仿宋_GB2312" w:hAnsi="Calibri" w:cs="Times New Roman" w:hint="eastAsia"/>
                <w:sz w:val="18"/>
                <w:szCs w:val="18"/>
              </w:rPr>
              <w:t>√</w:t>
            </w:r>
          </w:p>
        </w:tc>
        <w:tc>
          <w:tcPr>
            <w:tcW w:w="900" w:type="dxa"/>
            <w:shd w:val="clear" w:color="auto" w:fill="auto"/>
            <w:vAlign w:val="center"/>
          </w:tcPr>
          <w:p w:rsidR="00FF44E0" w:rsidRDefault="00FF44E0">
            <w:pPr>
              <w:rPr>
                <w:rFonts w:ascii="仿宋_GB2312" w:eastAsia="仿宋_GB2312" w:hAnsi="Calibri" w:cs="Times New Roman"/>
                <w:sz w:val="18"/>
                <w:szCs w:val="18"/>
              </w:rPr>
            </w:pPr>
          </w:p>
        </w:tc>
      </w:tr>
    </w:tbl>
    <w:p w:rsidR="00FF44E0" w:rsidRDefault="00FF44E0">
      <w:pPr>
        <w:rPr>
          <w:rFonts w:ascii="仿宋_GB2312" w:eastAsia="仿宋_GB2312" w:hAnsi="Calibri" w:cs="Times New Roman"/>
          <w:sz w:val="18"/>
          <w:szCs w:val="18"/>
        </w:rPr>
      </w:pPr>
    </w:p>
    <w:sectPr w:rsidR="00FF44E0" w:rsidSect="00FF44E0">
      <w:pgSz w:w="16838" w:h="11906" w:orient="landscape"/>
      <w:pgMar w:top="141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17E" w:rsidRDefault="0068217E" w:rsidP="00A469C7">
      <w:r>
        <w:separator/>
      </w:r>
    </w:p>
  </w:endnote>
  <w:endnote w:type="continuationSeparator" w:id="1">
    <w:p w:rsidR="0068217E" w:rsidRDefault="0068217E" w:rsidP="00A469C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17E" w:rsidRDefault="0068217E" w:rsidP="00A469C7">
      <w:r>
        <w:separator/>
      </w:r>
    </w:p>
  </w:footnote>
  <w:footnote w:type="continuationSeparator" w:id="1">
    <w:p w:rsidR="0068217E" w:rsidRDefault="0068217E" w:rsidP="00A46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4E0"/>
    <w:rsid w:val="0068217E"/>
    <w:rsid w:val="00A469C7"/>
    <w:rsid w:val="00FF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FF44E0"/>
    <w:pPr>
      <w:jc w:val="left"/>
    </w:pPr>
  </w:style>
  <w:style w:type="paragraph" w:styleId="a4">
    <w:name w:val="Balloon Text"/>
    <w:basedOn w:val="a"/>
    <w:link w:val="Char0"/>
    <w:uiPriority w:val="99"/>
    <w:qFormat/>
    <w:rsid w:val="00FF44E0"/>
    <w:rPr>
      <w:sz w:val="18"/>
      <w:szCs w:val="18"/>
    </w:rPr>
  </w:style>
  <w:style w:type="paragraph" w:styleId="a5">
    <w:name w:val="footer"/>
    <w:basedOn w:val="a"/>
    <w:link w:val="Char1"/>
    <w:uiPriority w:val="99"/>
    <w:rsid w:val="00FF44E0"/>
    <w:pPr>
      <w:tabs>
        <w:tab w:val="center" w:pos="4153"/>
        <w:tab w:val="right" w:pos="8306"/>
      </w:tabs>
      <w:snapToGrid w:val="0"/>
      <w:jc w:val="left"/>
    </w:pPr>
    <w:rPr>
      <w:sz w:val="18"/>
      <w:szCs w:val="18"/>
    </w:rPr>
  </w:style>
  <w:style w:type="paragraph" w:styleId="a6">
    <w:name w:val="header"/>
    <w:basedOn w:val="a"/>
    <w:link w:val="Char2"/>
    <w:uiPriority w:val="99"/>
    <w:rsid w:val="00FF44E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sid w:val="00FF44E0"/>
    <w:rPr>
      <w:b/>
      <w:bCs/>
    </w:rPr>
  </w:style>
  <w:style w:type="character" w:styleId="a8">
    <w:name w:val="annotation reference"/>
    <w:basedOn w:val="a0"/>
    <w:uiPriority w:val="99"/>
    <w:rsid w:val="00FF44E0"/>
    <w:rPr>
      <w:sz w:val="21"/>
      <w:szCs w:val="21"/>
    </w:rPr>
  </w:style>
  <w:style w:type="character" w:customStyle="1" w:styleId="Char2">
    <w:name w:val="页眉 Char"/>
    <w:basedOn w:val="a0"/>
    <w:link w:val="a6"/>
    <w:uiPriority w:val="99"/>
    <w:rsid w:val="00FF44E0"/>
    <w:rPr>
      <w:sz w:val="18"/>
      <w:szCs w:val="18"/>
    </w:rPr>
  </w:style>
  <w:style w:type="character" w:customStyle="1" w:styleId="Char1">
    <w:name w:val="页脚 Char"/>
    <w:basedOn w:val="a0"/>
    <w:link w:val="a5"/>
    <w:uiPriority w:val="99"/>
    <w:rsid w:val="00FF44E0"/>
    <w:rPr>
      <w:sz w:val="18"/>
      <w:szCs w:val="18"/>
    </w:rPr>
  </w:style>
  <w:style w:type="character" w:customStyle="1" w:styleId="Char0">
    <w:name w:val="批注框文本 Char"/>
    <w:basedOn w:val="a0"/>
    <w:link w:val="a4"/>
    <w:uiPriority w:val="99"/>
    <w:qFormat/>
    <w:rsid w:val="00FF44E0"/>
    <w:rPr>
      <w:sz w:val="18"/>
      <w:szCs w:val="18"/>
    </w:rPr>
  </w:style>
  <w:style w:type="character" w:customStyle="1" w:styleId="Char">
    <w:name w:val="批注文字 Char"/>
    <w:basedOn w:val="a0"/>
    <w:link w:val="a3"/>
    <w:uiPriority w:val="99"/>
    <w:rsid w:val="00FF44E0"/>
  </w:style>
  <w:style w:type="character" w:customStyle="1" w:styleId="Char3">
    <w:name w:val="批注主题 Char"/>
    <w:basedOn w:val="Char"/>
    <w:link w:val="a7"/>
    <w:uiPriority w:val="99"/>
    <w:rsid w:val="00FF44E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608B04-F576-400B-86D7-A01BE629FC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15</Pages>
  <Words>1597</Words>
  <Characters>9108</Characters>
  <Application>Microsoft Office Word</Application>
  <DocSecurity>0</DocSecurity>
  <Lines>75</Lines>
  <Paragraphs>21</Paragraphs>
  <ScaleCrop>false</ScaleCrop>
  <Company>Microsoft</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dc:creator>
  <cp:lastModifiedBy>Administrator</cp:lastModifiedBy>
  <cp:revision>14</cp:revision>
  <cp:lastPrinted>2020-07-15T09:08:00Z</cp:lastPrinted>
  <dcterms:created xsi:type="dcterms:W3CDTF">2020-07-14T02:44:00Z</dcterms:created>
  <dcterms:modified xsi:type="dcterms:W3CDTF">2022-11-24T08:21:00Z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