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白山市公共资源交易中心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项目办结后交易流程及注意事项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工程建设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项目办结后应进行以下流程，场地预约—招标文件编制—招标公告发布—开标—评标—中标候选人公示发布—中标结果公示发布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注意事项：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场地预约：根据现有场地情况及时进行场地安排，确定开标时间。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招标文件编制：根据招标内容及时编制招标文件，需甲方检查无误后在进行系统上传，防止多次修改，影响投标文件制作。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招标公告发布：按要求编制招标公告并及时发布招标公告，注意内容的合法性、合理性、真实性、完整性、及时性。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开标：按时开标，保持开标纪律。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评标：保持评标纪律。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中标候选人公示：按要求编制中标候选人公示并及时发布，注意内容的合法性、合理性、真实性、完整性、及时性。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中标结果公示：按要求编制招中标结果公示并及时发布，注意内容的合法性、合理性、真实性、完整性、及时性。</w:t>
      </w:r>
    </w:p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政府采购项目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办结后应进行以下流程，场地预约—招标文件编制—招标公告发布—开标—评标—中标结果公示发布-合同公示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注意事项：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场地预约：根据现有场地情况及时进行场地安排，确定开标时间。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招标文件编制：根据招标内容及时编制招标文件，需甲方检查无误后在进行系统上传，防止多次修改，影响投标文件制作。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招标公告发布：按要求编制招标公告并及时发布，注意内容的合法性、合理性、真实性、完整性、及时性。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开标：按时开标，保持开标纪律。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评标：保持评标纪律。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中标结果公示：按要求编制中标结果公示并及时发布，注意内容的合法性、合理性、真实性、完整性、及时性。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合同公示：按要求编制合同公示并及时发布，注意内容的合法性、合理性、真实性、完整性、及时性。</w:t>
      </w: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lang w:val="en-US" w:eastAsia="zh-CN"/>
        </w:rPr>
        <w:t>白山市公共资源交易中心（白山市政府采购中心）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           2020年1月1日</w:t>
      </w: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1E4EB"/>
    <w:multiLevelType w:val="singleLevel"/>
    <w:tmpl w:val="80A1E4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F80C3C5"/>
    <w:multiLevelType w:val="singleLevel"/>
    <w:tmpl w:val="9F80C3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23261"/>
    <w:rsid w:val="371100CE"/>
    <w:rsid w:val="6DA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2021-08-17T04:42:00Z</dcterms:created>
  <dc:creator>Administrator</dc:creator>
  <cp:lastModifiedBy>Administrator</cp:lastModifiedBy>
  <dcterms:modified xsi:type="dcterms:W3CDTF">2021-08-30T01:37:23Z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5C2056BB34764517A59B20DDD81F412F</vt:lpwstr>
  </property>
</Properties>
</file>